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2CF2E" w14:textId="77777777" w:rsidR="006B5A8A" w:rsidRPr="00263003" w:rsidRDefault="001C182C" w:rsidP="00FA0F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263003">
        <w:rPr>
          <w:rFonts w:ascii="Times New Roman" w:hAnsi="Times New Roman" w:cs="Times New Roman"/>
          <w:b/>
          <w:sz w:val="25"/>
          <w:szCs w:val="25"/>
        </w:rPr>
        <w:t xml:space="preserve">Методические  рекомендации </w:t>
      </w:r>
    </w:p>
    <w:p w14:paraId="2522CF2F" w14:textId="77777777" w:rsidR="001C182C" w:rsidRPr="00263003" w:rsidRDefault="00263003" w:rsidP="00FA0F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3003">
        <w:rPr>
          <w:rFonts w:ascii="Times New Roman" w:hAnsi="Times New Roman" w:cs="Times New Roman"/>
          <w:b/>
          <w:sz w:val="25"/>
          <w:szCs w:val="25"/>
        </w:rPr>
        <w:t>по разработке</w:t>
      </w:r>
      <w:r w:rsidR="001C182C" w:rsidRPr="00263003">
        <w:rPr>
          <w:rFonts w:ascii="Times New Roman" w:hAnsi="Times New Roman" w:cs="Times New Roman"/>
          <w:b/>
          <w:sz w:val="25"/>
          <w:szCs w:val="25"/>
        </w:rPr>
        <w:t xml:space="preserve"> «карты коррупционных рисков» областного исполнительного органа государственной власти Новосибирской области</w:t>
      </w:r>
    </w:p>
    <w:p w14:paraId="2522CF30" w14:textId="77777777" w:rsidR="001C182C" w:rsidRPr="00263003" w:rsidRDefault="001C182C" w:rsidP="001C1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522CF31" w14:textId="77777777" w:rsidR="001C182C" w:rsidRPr="00263003" w:rsidRDefault="001C182C" w:rsidP="001C1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63003">
        <w:rPr>
          <w:rFonts w:ascii="Times New Roman" w:hAnsi="Times New Roman" w:cs="Times New Roman"/>
          <w:bCs/>
          <w:sz w:val="25"/>
          <w:szCs w:val="25"/>
        </w:rPr>
        <w:t>Данные методические рекомендации подготовлены на основе Методических рекомендаций Министерства труда и социальной защиты РФ от 13 февраля 2013 г. «По проведению оценки коррупционных рисков, возникающих при реализации государственных функций, а также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рисками, и внедрению системы мониторинга исполнения должностных обязанностей федеральными государственными служащими и работниками</w:t>
      </w:r>
      <w:proofErr w:type="gramEnd"/>
      <w:r w:rsidRPr="00263003">
        <w:rPr>
          <w:rFonts w:ascii="Times New Roman" w:hAnsi="Times New Roman" w:cs="Times New Roman"/>
          <w:bCs/>
          <w:sz w:val="25"/>
          <w:szCs w:val="25"/>
        </w:rPr>
        <w:t xml:space="preserve"> государственных корпораций, деятельность которых связана с коррупционными рисками».</w:t>
      </w:r>
    </w:p>
    <w:p w14:paraId="2522CF32" w14:textId="77777777" w:rsidR="00ED4B4E" w:rsidRPr="00263003" w:rsidRDefault="0009655B" w:rsidP="001C1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63003">
        <w:rPr>
          <w:rFonts w:ascii="Times New Roman" w:hAnsi="Times New Roman" w:cs="Times New Roman"/>
          <w:b/>
          <w:sz w:val="25"/>
          <w:szCs w:val="25"/>
        </w:rPr>
        <w:t>Карта коррупционных рисков</w:t>
      </w:r>
      <w:r w:rsidR="00ED4B4E" w:rsidRPr="00263003">
        <w:rPr>
          <w:rFonts w:ascii="Times New Roman" w:hAnsi="Times New Roman" w:cs="Times New Roman"/>
          <w:b/>
          <w:sz w:val="25"/>
          <w:szCs w:val="25"/>
        </w:rPr>
        <w:t>:</w:t>
      </w:r>
    </w:p>
    <w:p w14:paraId="2522CF33" w14:textId="77777777" w:rsidR="00ED4B4E" w:rsidRPr="00263003" w:rsidRDefault="0009655B" w:rsidP="00ED4B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5"/>
          <w:szCs w:val="25"/>
        </w:rPr>
      </w:pPr>
      <w:r w:rsidRPr="00263003">
        <w:rPr>
          <w:rFonts w:ascii="Times New Roman" w:hAnsi="Times New Roman" w:cs="Times New Roman"/>
          <w:sz w:val="25"/>
          <w:szCs w:val="25"/>
        </w:rPr>
        <w:t>является инструментом, позволяющим выявить коррупционные риски в деятельности органа государственной власти, а также разработать меры п</w:t>
      </w:r>
      <w:r w:rsidR="00ED4B4E" w:rsidRPr="00263003">
        <w:rPr>
          <w:rFonts w:ascii="Times New Roman" w:hAnsi="Times New Roman" w:cs="Times New Roman"/>
          <w:sz w:val="25"/>
          <w:szCs w:val="25"/>
        </w:rPr>
        <w:t>о их устранению или минимизации</w:t>
      </w:r>
      <w:r w:rsidR="006B5A8A" w:rsidRPr="00263003">
        <w:rPr>
          <w:rFonts w:ascii="Times New Roman" w:hAnsi="Times New Roman" w:cs="Times New Roman"/>
          <w:sz w:val="25"/>
          <w:szCs w:val="25"/>
        </w:rPr>
        <w:t>;</w:t>
      </w:r>
    </w:p>
    <w:p w14:paraId="2522CF34" w14:textId="77777777" w:rsidR="00B02A9D" w:rsidRPr="00263003" w:rsidRDefault="00B02A9D" w:rsidP="00B02A9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5"/>
          <w:szCs w:val="25"/>
        </w:rPr>
      </w:pPr>
      <w:r w:rsidRPr="00263003">
        <w:rPr>
          <w:rFonts w:ascii="Times New Roman" w:hAnsi="Times New Roman" w:cs="Times New Roman"/>
          <w:sz w:val="25"/>
          <w:szCs w:val="25"/>
        </w:rPr>
        <w:t>позволяет сформировать и актуализировать:</w:t>
      </w:r>
    </w:p>
    <w:p w14:paraId="2522CF35" w14:textId="77777777" w:rsidR="00B02A9D" w:rsidRPr="00263003" w:rsidRDefault="00B02A9D" w:rsidP="00B02A9D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263003">
        <w:rPr>
          <w:rFonts w:ascii="Times New Roman" w:hAnsi="Times New Roman" w:cs="Times New Roman"/>
          <w:sz w:val="25"/>
          <w:szCs w:val="25"/>
        </w:rPr>
        <w:t xml:space="preserve">- перечень </w:t>
      </w:r>
      <w:r w:rsidR="0097272A" w:rsidRPr="00263003">
        <w:rPr>
          <w:rFonts w:ascii="Times New Roman" w:hAnsi="Times New Roman" w:cs="Times New Roman"/>
          <w:sz w:val="25"/>
          <w:szCs w:val="25"/>
        </w:rPr>
        <w:t>полномочий</w:t>
      </w:r>
      <w:r w:rsidRPr="00263003">
        <w:rPr>
          <w:rFonts w:ascii="Times New Roman" w:hAnsi="Times New Roman" w:cs="Times New Roman"/>
          <w:sz w:val="25"/>
          <w:szCs w:val="25"/>
        </w:rPr>
        <w:t xml:space="preserve"> органа государственной власти</w:t>
      </w:r>
      <w:r w:rsidR="0097272A" w:rsidRPr="00263003">
        <w:rPr>
          <w:rFonts w:ascii="Times New Roman" w:hAnsi="Times New Roman" w:cs="Times New Roman"/>
          <w:sz w:val="25"/>
          <w:szCs w:val="25"/>
        </w:rPr>
        <w:t>, реализация которых сопряжена с коррупционными рисками</w:t>
      </w:r>
      <w:r w:rsidRPr="00263003">
        <w:rPr>
          <w:rFonts w:ascii="Times New Roman" w:hAnsi="Times New Roman" w:cs="Times New Roman"/>
          <w:sz w:val="25"/>
          <w:szCs w:val="25"/>
        </w:rPr>
        <w:t>;  </w:t>
      </w:r>
    </w:p>
    <w:p w14:paraId="2522CF36" w14:textId="77777777" w:rsidR="00B02A9D" w:rsidRPr="00263003" w:rsidRDefault="00B02A9D" w:rsidP="00B02A9D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263003">
        <w:rPr>
          <w:rFonts w:ascii="Times New Roman" w:hAnsi="Times New Roman" w:cs="Times New Roman"/>
          <w:sz w:val="25"/>
          <w:szCs w:val="25"/>
        </w:rPr>
        <w:t>- перечень должностей органа государственной власти, исполнение обязанностей по которым сопряжено с коррупционными рисками</w:t>
      </w:r>
      <w:r w:rsidR="0097272A" w:rsidRPr="00263003">
        <w:rPr>
          <w:rFonts w:ascii="Times New Roman" w:hAnsi="Times New Roman" w:cs="Times New Roman"/>
          <w:sz w:val="25"/>
          <w:szCs w:val="25"/>
        </w:rPr>
        <w:t>,</w:t>
      </w:r>
      <w:r w:rsidRPr="00263003">
        <w:rPr>
          <w:rFonts w:ascii="Times New Roman" w:hAnsi="Times New Roman" w:cs="Times New Roman"/>
          <w:sz w:val="25"/>
          <w:szCs w:val="25"/>
        </w:rPr>
        <w:t xml:space="preserve"> при назначении на которые и </w:t>
      </w:r>
      <w:proofErr w:type="gramStart"/>
      <w:r w:rsidRPr="00263003">
        <w:rPr>
          <w:rFonts w:ascii="Times New Roman" w:hAnsi="Times New Roman" w:cs="Times New Roman"/>
          <w:sz w:val="25"/>
          <w:szCs w:val="25"/>
        </w:rPr>
        <w:t>при</w:t>
      </w:r>
      <w:proofErr w:type="gramEnd"/>
      <w:r w:rsidRPr="00263003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263003">
        <w:rPr>
          <w:rFonts w:ascii="Times New Roman" w:hAnsi="Times New Roman" w:cs="Times New Roman"/>
          <w:sz w:val="25"/>
          <w:szCs w:val="25"/>
        </w:rPr>
        <w:t>замещении</w:t>
      </w:r>
      <w:proofErr w:type="gramEnd"/>
      <w:r w:rsidRPr="00263003">
        <w:rPr>
          <w:rFonts w:ascii="Times New Roman" w:hAnsi="Times New Roman" w:cs="Times New Roman"/>
          <w:sz w:val="25"/>
          <w:szCs w:val="25"/>
        </w:rPr>
        <w:t xml:space="preserve"> которых должны подаваться сведения о доходах, расходах, имуществе государственного гражданского служащего, его супруга (супруги) и несовершеннолетних детей;</w:t>
      </w:r>
    </w:p>
    <w:p w14:paraId="2522CF37" w14:textId="77777777" w:rsidR="001C2CCE" w:rsidRPr="00263003" w:rsidRDefault="001C2CCE" w:rsidP="001C2CC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5"/>
          <w:szCs w:val="25"/>
        </w:rPr>
      </w:pPr>
      <w:r w:rsidRPr="00263003">
        <w:rPr>
          <w:rFonts w:ascii="Times New Roman" w:hAnsi="Times New Roman" w:cs="Times New Roman"/>
          <w:sz w:val="25"/>
          <w:szCs w:val="25"/>
        </w:rPr>
        <w:t>подлежит рассмотрению и утверждению комиссией по соблюдению требований к служебному поведению государственных гражданских служащих и урегулированию конфликта интересов</w:t>
      </w:r>
      <w:r w:rsidR="00083E83" w:rsidRPr="00263003">
        <w:rPr>
          <w:rFonts w:ascii="Times New Roman" w:hAnsi="Times New Roman" w:cs="Times New Roman"/>
          <w:sz w:val="25"/>
          <w:szCs w:val="25"/>
        </w:rPr>
        <w:t xml:space="preserve"> (далее – Комиссия)</w:t>
      </w:r>
      <w:r w:rsidR="006B5A8A" w:rsidRPr="00263003">
        <w:rPr>
          <w:rFonts w:ascii="Times New Roman" w:hAnsi="Times New Roman" w:cs="Times New Roman"/>
          <w:sz w:val="25"/>
          <w:szCs w:val="25"/>
        </w:rPr>
        <w:t>;</w:t>
      </w:r>
    </w:p>
    <w:p w14:paraId="2522CF38" w14:textId="77777777" w:rsidR="00ED4B4E" w:rsidRPr="00263003" w:rsidRDefault="00ED4B4E" w:rsidP="00ED4B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5"/>
          <w:szCs w:val="25"/>
        </w:rPr>
      </w:pPr>
      <w:r w:rsidRPr="00263003">
        <w:rPr>
          <w:rFonts w:ascii="Times New Roman" w:hAnsi="Times New Roman" w:cs="Times New Roman"/>
          <w:sz w:val="25"/>
          <w:szCs w:val="25"/>
          <w:u w:val="single"/>
        </w:rPr>
        <w:t xml:space="preserve">подлежит актуализации раз в </w:t>
      </w:r>
      <w:r w:rsidR="00B02A9D" w:rsidRPr="00263003">
        <w:rPr>
          <w:rFonts w:ascii="Times New Roman" w:hAnsi="Times New Roman" w:cs="Times New Roman"/>
          <w:sz w:val="25"/>
          <w:szCs w:val="25"/>
          <w:u w:val="single"/>
        </w:rPr>
        <w:t>год</w:t>
      </w:r>
      <w:r w:rsidRPr="00263003">
        <w:rPr>
          <w:rFonts w:ascii="Times New Roman" w:hAnsi="Times New Roman" w:cs="Times New Roman"/>
          <w:sz w:val="25"/>
          <w:szCs w:val="25"/>
          <w:u w:val="single"/>
        </w:rPr>
        <w:t xml:space="preserve">, а также </w:t>
      </w:r>
      <w:r w:rsidRPr="00263003">
        <w:rPr>
          <w:rFonts w:ascii="Times New Roman" w:hAnsi="Times New Roman" w:cs="Times New Roman"/>
          <w:sz w:val="25"/>
          <w:szCs w:val="25"/>
        </w:rPr>
        <w:t>при наличии оснований, таких как перераспределение полномочий или функциональных обязанностей, изменение структуры органа государственной власти, поступление информации от СМИ, правоохранительных органов, общественных некоммерческих организаций, на основании материалов рассмотрения обращений граждан</w:t>
      </w:r>
      <w:r w:rsidR="00D45666" w:rsidRPr="00263003">
        <w:rPr>
          <w:rFonts w:ascii="Times New Roman" w:hAnsi="Times New Roman" w:cs="Times New Roman"/>
          <w:sz w:val="25"/>
          <w:szCs w:val="25"/>
        </w:rPr>
        <w:t xml:space="preserve">, материалов </w:t>
      </w:r>
      <w:r w:rsidR="00083E83" w:rsidRPr="00263003">
        <w:rPr>
          <w:rFonts w:ascii="Times New Roman" w:hAnsi="Times New Roman" w:cs="Times New Roman"/>
          <w:sz w:val="25"/>
          <w:szCs w:val="25"/>
        </w:rPr>
        <w:t>Комиссии</w:t>
      </w:r>
      <w:r w:rsidR="00D45666" w:rsidRPr="00263003">
        <w:rPr>
          <w:rFonts w:ascii="Times New Roman" w:hAnsi="Times New Roman" w:cs="Times New Roman"/>
          <w:sz w:val="25"/>
          <w:szCs w:val="25"/>
        </w:rPr>
        <w:t xml:space="preserve">, уведомлений о фактах склонения к коррупционным правонарушениям и </w:t>
      </w:r>
      <w:r w:rsidRPr="00263003">
        <w:rPr>
          <w:rFonts w:ascii="Times New Roman" w:hAnsi="Times New Roman" w:cs="Times New Roman"/>
          <w:sz w:val="25"/>
          <w:szCs w:val="25"/>
        </w:rPr>
        <w:t>т.д.</w:t>
      </w:r>
      <w:r w:rsidR="006B5A8A" w:rsidRPr="00263003">
        <w:rPr>
          <w:rFonts w:ascii="Times New Roman" w:hAnsi="Times New Roman" w:cs="Times New Roman"/>
          <w:sz w:val="25"/>
          <w:szCs w:val="25"/>
        </w:rPr>
        <w:t>;</w:t>
      </w:r>
    </w:p>
    <w:p w14:paraId="2522CF39" w14:textId="77777777" w:rsidR="00083E83" w:rsidRPr="00263003" w:rsidRDefault="00083E83" w:rsidP="00083E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5"/>
          <w:szCs w:val="25"/>
        </w:rPr>
      </w:pPr>
      <w:r w:rsidRPr="00263003">
        <w:rPr>
          <w:rFonts w:ascii="Times New Roman" w:hAnsi="Times New Roman" w:cs="Times New Roman"/>
          <w:sz w:val="25"/>
          <w:szCs w:val="25"/>
        </w:rPr>
        <w:t xml:space="preserve">позволяет своевременно выявлять и минимизировать (устранять) </w:t>
      </w:r>
      <w:proofErr w:type="spellStart"/>
      <w:r w:rsidRPr="00263003">
        <w:rPr>
          <w:rFonts w:ascii="Times New Roman" w:hAnsi="Times New Roman" w:cs="Times New Roman"/>
          <w:sz w:val="25"/>
          <w:szCs w:val="25"/>
        </w:rPr>
        <w:t>коррупционно</w:t>
      </w:r>
      <w:proofErr w:type="spellEnd"/>
      <w:r w:rsidRPr="00263003">
        <w:rPr>
          <w:rFonts w:ascii="Times New Roman" w:hAnsi="Times New Roman" w:cs="Times New Roman"/>
          <w:sz w:val="25"/>
          <w:szCs w:val="25"/>
        </w:rPr>
        <w:t>-опасные элементы в работе государственных гражданских служащих посредством перераспределения функциональных обязанностей, внесения изменений в процедуры административных регламентов, усиления контроля (ведомственного и общественного) за деятельностью государственных гражданских служащих, повышения прозрачности и публичности работы органа государственной власти</w:t>
      </w:r>
      <w:r w:rsidR="006B5A8A" w:rsidRPr="00263003">
        <w:rPr>
          <w:rFonts w:ascii="Times New Roman" w:hAnsi="Times New Roman" w:cs="Times New Roman"/>
          <w:sz w:val="25"/>
          <w:szCs w:val="25"/>
        </w:rPr>
        <w:t>.</w:t>
      </w:r>
    </w:p>
    <w:p w14:paraId="2522CF3A" w14:textId="77777777" w:rsidR="0009655B" w:rsidRPr="00263003" w:rsidRDefault="002E59F2" w:rsidP="00ED4B4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63003">
        <w:rPr>
          <w:rFonts w:ascii="Times New Roman" w:hAnsi="Times New Roman" w:cs="Times New Roman"/>
          <w:b/>
          <w:sz w:val="25"/>
          <w:szCs w:val="25"/>
        </w:rPr>
        <w:t>План внедрения карты коррупционных рисков:</w:t>
      </w:r>
    </w:p>
    <w:p w14:paraId="2522CF3B" w14:textId="77777777" w:rsidR="0097272A" w:rsidRPr="00263003" w:rsidRDefault="00F457C2" w:rsidP="00ED4B4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5"/>
          <w:szCs w:val="25"/>
        </w:rPr>
      </w:pPr>
      <w:r w:rsidRPr="00263003">
        <w:rPr>
          <w:rFonts w:ascii="Times New Roman" w:hAnsi="Times New Roman" w:cs="Times New Roman"/>
          <w:sz w:val="25"/>
          <w:szCs w:val="25"/>
        </w:rPr>
        <w:t>1. </w:t>
      </w:r>
      <w:r w:rsidR="00263003" w:rsidRPr="00263003">
        <w:rPr>
          <w:rFonts w:ascii="Times New Roman" w:hAnsi="Times New Roman" w:cs="Times New Roman"/>
          <w:sz w:val="25"/>
          <w:szCs w:val="25"/>
        </w:rPr>
        <w:t>Разработка</w:t>
      </w:r>
      <w:r w:rsidR="00083E83" w:rsidRPr="00263003">
        <w:rPr>
          <w:rFonts w:ascii="Times New Roman" w:hAnsi="Times New Roman" w:cs="Times New Roman"/>
          <w:sz w:val="25"/>
          <w:szCs w:val="25"/>
        </w:rPr>
        <w:t xml:space="preserve"> </w:t>
      </w:r>
      <w:r w:rsidR="00B02A9D" w:rsidRPr="00263003">
        <w:rPr>
          <w:rFonts w:ascii="Times New Roman" w:hAnsi="Times New Roman" w:cs="Times New Roman"/>
          <w:sz w:val="25"/>
          <w:szCs w:val="25"/>
        </w:rPr>
        <w:t>к</w:t>
      </w:r>
      <w:r w:rsidR="006B5A8A" w:rsidRPr="00263003">
        <w:rPr>
          <w:rFonts w:ascii="Times New Roman" w:hAnsi="Times New Roman" w:cs="Times New Roman"/>
          <w:sz w:val="25"/>
          <w:szCs w:val="25"/>
        </w:rPr>
        <w:t>арты коррупционных рисков</w:t>
      </w:r>
      <w:r w:rsidR="00083E83" w:rsidRPr="00263003">
        <w:rPr>
          <w:rFonts w:ascii="Times New Roman" w:hAnsi="Times New Roman" w:cs="Times New Roman"/>
          <w:sz w:val="25"/>
          <w:szCs w:val="25"/>
        </w:rPr>
        <w:t xml:space="preserve"> и утверждение ее на Комиссии</w:t>
      </w:r>
      <w:r w:rsidR="0097272A" w:rsidRPr="00263003">
        <w:rPr>
          <w:rFonts w:ascii="Times New Roman" w:hAnsi="Times New Roman" w:cs="Times New Roman"/>
          <w:sz w:val="25"/>
          <w:szCs w:val="25"/>
        </w:rPr>
        <w:t>, размещение карты коррупционных рисков на официальном сайте органа государственной власти</w:t>
      </w:r>
      <w:r w:rsidR="00263003" w:rsidRPr="00263003">
        <w:rPr>
          <w:rFonts w:ascii="Times New Roman" w:hAnsi="Times New Roman" w:cs="Times New Roman"/>
          <w:sz w:val="25"/>
          <w:szCs w:val="25"/>
        </w:rPr>
        <w:t xml:space="preserve"> в разделе "Противодействие коррупции", создав новую вкладку "Карта коррупционных рисков"</w:t>
      </w:r>
      <w:r w:rsidR="0097272A" w:rsidRPr="00263003">
        <w:rPr>
          <w:rFonts w:ascii="Times New Roman" w:hAnsi="Times New Roman" w:cs="Times New Roman"/>
          <w:sz w:val="25"/>
          <w:szCs w:val="25"/>
        </w:rPr>
        <w:t>.</w:t>
      </w:r>
    </w:p>
    <w:p w14:paraId="2522CF3C" w14:textId="77777777" w:rsidR="002E59F2" w:rsidRPr="00263003" w:rsidRDefault="002E59F2" w:rsidP="00ED4B4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5"/>
          <w:szCs w:val="25"/>
        </w:rPr>
      </w:pPr>
      <w:r w:rsidRPr="00263003">
        <w:rPr>
          <w:rFonts w:ascii="Times New Roman" w:hAnsi="Times New Roman" w:cs="Times New Roman"/>
          <w:sz w:val="25"/>
          <w:szCs w:val="25"/>
        </w:rPr>
        <w:t>2. Актуализация перечня должностей, при назначении на которые и при замещении которых должны подаваться сведения о доходах, расходах, имуществе государственного гражданского служащего, его супруга (супруги) и несовершеннолетних детей</w:t>
      </w:r>
      <w:r w:rsidR="00F457C2" w:rsidRPr="00263003">
        <w:rPr>
          <w:rFonts w:ascii="Times New Roman" w:hAnsi="Times New Roman" w:cs="Times New Roman"/>
          <w:sz w:val="25"/>
          <w:szCs w:val="25"/>
        </w:rPr>
        <w:t>.</w:t>
      </w:r>
    </w:p>
    <w:p w14:paraId="2522CF3D" w14:textId="77777777" w:rsidR="002E59F2" w:rsidRPr="00263003" w:rsidRDefault="002E59F2" w:rsidP="00ED4B4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5"/>
          <w:szCs w:val="25"/>
        </w:rPr>
      </w:pPr>
      <w:r w:rsidRPr="00263003">
        <w:rPr>
          <w:rFonts w:ascii="Times New Roman" w:hAnsi="Times New Roman" w:cs="Times New Roman"/>
          <w:sz w:val="25"/>
          <w:szCs w:val="25"/>
        </w:rPr>
        <w:t>3. </w:t>
      </w:r>
      <w:r w:rsidR="00F457C2" w:rsidRPr="00263003">
        <w:rPr>
          <w:rFonts w:ascii="Times New Roman" w:hAnsi="Times New Roman" w:cs="Times New Roman"/>
          <w:sz w:val="25"/>
          <w:szCs w:val="25"/>
        </w:rPr>
        <w:t xml:space="preserve">Выполнение мероприятий по минимизации (устранению) коррупционных рисков в </w:t>
      </w:r>
      <w:proofErr w:type="gramStart"/>
      <w:r w:rsidR="00F457C2" w:rsidRPr="00263003">
        <w:rPr>
          <w:rFonts w:ascii="Times New Roman" w:hAnsi="Times New Roman" w:cs="Times New Roman"/>
          <w:sz w:val="25"/>
          <w:szCs w:val="25"/>
        </w:rPr>
        <w:t>соответствии</w:t>
      </w:r>
      <w:proofErr w:type="gramEnd"/>
      <w:r w:rsidR="00F457C2" w:rsidRPr="00263003">
        <w:rPr>
          <w:rFonts w:ascii="Times New Roman" w:hAnsi="Times New Roman" w:cs="Times New Roman"/>
          <w:sz w:val="25"/>
          <w:szCs w:val="25"/>
        </w:rPr>
        <w:t xml:space="preserve"> с установленными сроками.</w:t>
      </w:r>
      <w:r w:rsidRPr="0026300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522CF3E" w14:textId="77777777" w:rsidR="00F457C2" w:rsidRPr="00263003" w:rsidRDefault="00F457C2" w:rsidP="00ED4B4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5"/>
          <w:szCs w:val="25"/>
        </w:rPr>
      </w:pPr>
      <w:r w:rsidRPr="00263003">
        <w:rPr>
          <w:rFonts w:ascii="Times New Roman" w:hAnsi="Times New Roman" w:cs="Times New Roman"/>
          <w:sz w:val="25"/>
          <w:szCs w:val="25"/>
        </w:rPr>
        <w:t>4. Ежеквартально на Комиссии контроль и анализ выполнения мероприятий (п.3), коррекция при необходимости.</w:t>
      </w:r>
    </w:p>
    <w:p w14:paraId="2522CF3F" w14:textId="77777777" w:rsidR="00F457C2" w:rsidRPr="00263003" w:rsidRDefault="00F457C2" w:rsidP="00B02A9D">
      <w:p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 w:cs="Times New Roman"/>
          <w:sz w:val="25"/>
          <w:szCs w:val="25"/>
        </w:rPr>
        <w:sectPr w:rsidR="00F457C2" w:rsidRPr="00263003" w:rsidSect="0097272A">
          <w:pgSz w:w="11906" w:h="16838"/>
          <w:pgMar w:top="851" w:right="566" w:bottom="709" w:left="709" w:header="709" w:footer="709" w:gutter="0"/>
          <w:cols w:space="708"/>
          <w:docGrid w:linePitch="360"/>
        </w:sectPr>
      </w:pPr>
      <w:r w:rsidRPr="00263003">
        <w:rPr>
          <w:rFonts w:ascii="Times New Roman" w:hAnsi="Times New Roman" w:cs="Times New Roman"/>
          <w:sz w:val="25"/>
          <w:szCs w:val="25"/>
        </w:rPr>
        <w:t>5</w:t>
      </w:r>
      <w:r w:rsidR="002E59F2" w:rsidRPr="00263003">
        <w:rPr>
          <w:rFonts w:ascii="Times New Roman" w:hAnsi="Times New Roman" w:cs="Times New Roman"/>
          <w:sz w:val="25"/>
          <w:szCs w:val="25"/>
        </w:rPr>
        <w:t xml:space="preserve">. Актуализация </w:t>
      </w:r>
      <w:r w:rsidR="006B5A8A" w:rsidRPr="00263003">
        <w:rPr>
          <w:rFonts w:ascii="Times New Roman" w:hAnsi="Times New Roman" w:cs="Times New Roman"/>
          <w:sz w:val="25"/>
          <w:szCs w:val="25"/>
        </w:rPr>
        <w:t>карты коррупционных рисков</w:t>
      </w:r>
      <w:r w:rsidR="002E59F2" w:rsidRPr="00263003">
        <w:rPr>
          <w:rFonts w:ascii="Times New Roman" w:hAnsi="Times New Roman" w:cs="Times New Roman"/>
          <w:sz w:val="25"/>
          <w:szCs w:val="25"/>
        </w:rPr>
        <w:t>.</w:t>
      </w:r>
    </w:p>
    <w:p w14:paraId="2522CF40" w14:textId="77777777" w:rsidR="00E475E5" w:rsidRPr="00963FF9" w:rsidRDefault="00963FF9" w:rsidP="00C75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FF9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карты коррупционных рисков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936"/>
        <w:gridCol w:w="8788"/>
        <w:gridCol w:w="2552"/>
      </w:tblGrid>
      <w:tr w:rsidR="00A64B90" w:rsidRPr="00963FF9" w14:paraId="2522CF44" w14:textId="77777777" w:rsidTr="00732D7E">
        <w:tc>
          <w:tcPr>
            <w:tcW w:w="3936" w:type="dxa"/>
          </w:tcPr>
          <w:p w14:paraId="2522CF41" w14:textId="77777777" w:rsidR="00A64B90" w:rsidRPr="00963FF9" w:rsidRDefault="00A64B90" w:rsidP="003C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FF9">
              <w:rPr>
                <w:rFonts w:ascii="Times New Roman" w:hAnsi="Times New Roman" w:cs="Times New Roman"/>
                <w:b/>
              </w:rPr>
              <w:t>Этапы формирования карты коррупционных рисков</w:t>
            </w:r>
          </w:p>
        </w:tc>
        <w:tc>
          <w:tcPr>
            <w:tcW w:w="8788" w:type="dxa"/>
          </w:tcPr>
          <w:p w14:paraId="2522CF42" w14:textId="77777777" w:rsidR="00A64B90" w:rsidRPr="00963FF9" w:rsidRDefault="00A64B90" w:rsidP="003C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FF9">
              <w:rPr>
                <w:rFonts w:ascii="Times New Roman" w:hAnsi="Times New Roman" w:cs="Times New Roman"/>
                <w:b/>
              </w:rPr>
              <w:t>Мероприятия</w:t>
            </w:r>
            <w:r w:rsidR="00C61332" w:rsidRPr="00963FF9">
              <w:rPr>
                <w:rFonts w:ascii="Times New Roman" w:hAnsi="Times New Roman" w:cs="Times New Roman"/>
                <w:b/>
              </w:rPr>
              <w:t xml:space="preserve"> по реализации этапа</w:t>
            </w:r>
          </w:p>
        </w:tc>
        <w:tc>
          <w:tcPr>
            <w:tcW w:w="2552" w:type="dxa"/>
          </w:tcPr>
          <w:p w14:paraId="2522CF43" w14:textId="77777777" w:rsidR="00A64B90" w:rsidRPr="00963FF9" w:rsidRDefault="00A64B90" w:rsidP="003C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FF9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F96DD5" w:rsidRPr="00963FF9" w14:paraId="2522CF46" w14:textId="77777777" w:rsidTr="00732D7E">
        <w:trPr>
          <w:trHeight w:val="986"/>
        </w:trPr>
        <w:tc>
          <w:tcPr>
            <w:tcW w:w="15276" w:type="dxa"/>
            <w:gridSpan w:val="3"/>
          </w:tcPr>
          <w:p w14:paraId="2522CF45" w14:textId="77777777" w:rsidR="00F96DD5" w:rsidRPr="00963FF9" w:rsidRDefault="00F96DD5" w:rsidP="003C1BF0">
            <w:pPr>
              <w:jc w:val="center"/>
              <w:rPr>
                <w:rFonts w:ascii="Times New Roman" w:hAnsi="Times New Roman" w:cs="Times New Roman"/>
              </w:rPr>
            </w:pPr>
            <w:r w:rsidRPr="00963FF9">
              <w:rPr>
                <w:rFonts w:ascii="Times New Roman" w:hAnsi="Times New Roman" w:cs="Times New Roman"/>
                <w:lang w:val="en-US"/>
              </w:rPr>
              <w:t>I</w:t>
            </w:r>
            <w:r w:rsidRPr="00963FF9">
              <w:rPr>
                <w:rFonts w:ascii="Times New Roman" w:hAnsi="Times New Roman" w:cs="Times New Roman"/>
              </w:rPr>
              <w:t xml:space="preserve">. Анализ положения об органе государственной власти Новосибирской области, </w:t>
            </w:r>
            <w:r w:rsidR="006B5A8A">
              <w:rPr>
                <w:rFonts w:ascii="Times New Roman" w:hAnsi="Times New Roman" w:cs="Times New Roman"/>
              </w:rPr>
              <w:t xml:space="preserve">административных регламентов органа государственной власти по исполнению государственной функции (при наличии), </w:t>
            </w:r>
            <w:r w:rsidRPr="00963FF9">
              <w:rPr>
                <w:rFonts w:ascii="Times New Roman" w:hAnsi="Times New Roman" w:cs="Times New Roman"/>
              </w:rPr>
              <w:t>положений о структурных подразделениях соответствующего органа государственной власти Новосибирской области, должностных регламентов государственных гражданских служащих соответствующих структурных подразделений</w:t>
            </w:r>
          </w:p>
        </w:tc>
      </w:tr>
      <w:tr w:rsidR="00A64B90" w:rsidRPr="00E92543" w14:paraId="2522CFB5" w14:textId="77777777" w:rsidTr="002A4A94">
        <w:trPr>
          <w:trHeight w:val="4103"/>
        </w:trPr>
        <w:tc>
          <w:tcPr>
            <w:tcW w:w="3936" w:type="dxa"/>
          </w:tcPr>
          <w:p w14:paraId="2522CF47" w14:textId="77777777" w:rsidR="00602049" w:rsidRDefault="00A751B5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 А</w:t>
            </w:r>
            <w:r w:rsidR="00602049">
              <w:rPr>
                <w:rFonts w:ascii="Times New Roman" w:hAnsi="Times New Roman" w:cs="Times New Roman"/>
              </w:rPr>
              <w:t xml:space="preserve">нализ положения органа государственной власти </w:t>
            </w:r>
          </w:p>
          <w:p w14:paraId="2522CF48" w14:textId="77777777" w:rsidR="00602049" w:rsidRDefault="00602049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49" w14:textId="77777777" w:rsidR="00602049" w:rsidRDefault="00602049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4A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4B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4C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4D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4E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4F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0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1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2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3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4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5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6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7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8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9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A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B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C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D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E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5F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0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1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2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3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4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5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6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7" w14:textId="77777777" w:rsidR="00E15571" w:rsidRDefault="00E15571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8" w14:textId="77777777" w:rsidR="0097272A" w:rsidRDefault="0097272A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9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Анализ административного регламента</w:t>
            </w:r>
            <w:r w:rsidR="002A4A94">
              <w:rPr>
                <w:rFonts w:ascii="Times New Roman" w:hAnsi="Times New Roman" w:cs="Times New Roman"/>
              </w:rPr>
              <w:t xml:space="preserve"> органа государственной власти</w:t>
            </w:r>
            <w:r>
              <w:rPr>
                <w:rFonts w:ascii="Times New Roman" w:hAnsi="Times New Roman" w:cs="Times New Roman"/>
              </w:rPr>
              <w:t xml:space="preserve"> по исполнению государственной функции</w:t>
            </w:r>
          </w:p>
          <w:p w14:paraId="2522CF6A" w14:textId="77777777" w:rsidR="00602049" w:rsidRDefault="00602049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B" w14:textId="77777777" w:rsidR="00732D7E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C" w14:textId="77777777" w:rsidR="0031055A" w:rsidRDefault="0031055A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D" w14:textId="77777777" w:rsidR="0031055A" w:rsidRDefault="0031055A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6E" w14:textId="77777777" w:rsidR="00602049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A751B5">
              <w:rPr>
                <w:rFonts w:ascii="Times New Roman" w:hAnsi="Times New Roman" w:cs="Times New Roman"/>
              </w:rPr>
              <w:t>. А</w:t>
            </w:r>
            <w:r w:rsidR="00602049">
              <w:rPr>
                <w:rFonts w:ascii="Times New Roman" w:hAnsi="Times New Roman" w:cs="Times New Roman"/>
              </w:rPr>
              <w:t>нализ положени</w:t>
            </w:r>
            <w:r w:rsidR="00A751B5">
              <w:rPr>
                <w:rFonts w:ascii="Times New Roman" w:hAnsi="Times New Roman" w:cs="Times New Roman"/>
              </w:rPr>
              <w:t>й о структурных подразделениях</w:t>
            </w:r>
            <w:r w:rsidR="00602049">
              <w:rPr>
                <w:rFonts w:ascii="Times New Roman" w:hAnsi="Times New Roman" w:cs="Times New Roman"/>
              </w:rPr>
              <w:t xml:space="preserve"> органа государственной власти</w:t>
            </w:r>
          </w:p>
          <w:p w14:paraId="2522CF6F" w14:textId="77777777" w:rsidR="00262479" w:rsidRDefault="00262479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70" w14:textId="77777777" w:rsidR="0031055A" w:rsidRDefault="0031055A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71" w14:textId="77777777" w:rsidR="0031055A" w:rsidRDefault="0031055A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72" w14:textId="77777777" w:rsidR="0031055A" w:rsidRDefault="0031055A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22CF73" w14:textId="77777777" w:rsidR="00A751B5" w:rsidRPr="00E15571" w:rsidRDefault="00732D7E" w:rsidP="006020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A751B5">
              <w:rPr>
                <w:rFonts w:ascii="Times New Roman" w:hAnsi="Times New Roman" w:cs="Times New Roman"/>
              </w:rPr>
              <w:t>. А</w:t>
            </w:r>
            <w:r w:rsidR="00EC7F85">
              <w:rPr>
                <w:rFonts w:ascii="Times New Roman" w:hAnsi="Times New Roman" w:cs="Times New Roman"/>
              </w:rPr>
              <w:t>нализ должностных регламентов гражданских служащих</w:t>
            </w:r>
            <w:r w:rsidR="00A751B5">
              <w:rPr>
                <w:rFonts w:ascii="Times New Roman" w:hAnsi="Times New Roman" w:cs="Times New Roman"/>
              </w:rPr>
              <w:t xml:space="preserve"> структурного подразделения,</w:t>
            </w:r>
            <w:r w:rsidR="00EC7F85">
              <w:rPr>
                <w:rFonts w:ascii="Times New Roman" w:hAnsi="Times New Roman" w:cs="Times New Roman"/>
              </w:rPr>
              <w:t xml:space="preserve"> определенного в пункт</w:t>
            </w:r>
            <w:r w:rsidR="00A751B5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1.3</w:t>
            </w:r>
            <w:r w:rsidR="00A478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</w:tcPr>
          <w:p w14:paraId="2522CF74" w14:textId="77777777" w:rsidR="00D63146" w:rsidRDefault="00602049" w:rsidP="00602049">
            <w:pPr>
              <w:ind w:firstLine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Выявление</w:t>
            </w:r>
            <w:r w:rsidR="00E475E5">
              <w:rPr>
                <w:rFonts w:ascii="Times New Roman" w:hAnsi="Times New Roman" w:cs="Times New Roman"/>
              </w:rPr>
              <w:t xml:space="preserve"> </w:t>
            </w:r>
            <w:r w:rsidR="0097272A">
              <w:rPr>
                <w:rFonts w:ascii="Times New Roman" w:hAnsi="Times New Roman" w:cs="Times New Roman"/>
              </w:rPr>
              <w:t xml:space="preserve">полномочий </w:t>
            </w:r>
            <w:r w:rsidR="00E475E5">
              <w:rPr>
                <w:rFonts w:ascii="Times New Roman" w:hAnsi="Times New Roman" w:cs="Times New Roman"/>
              </w:rPr>
              <w:t>органа государственной власти</w:t>
            </w:r>
            <w:r w:rsidR="0097272A">
              <w:rPr>
                <w:rFonts w:ascii="Times New Roman" w:hAnsi="Times New Roman" w:cs="Times New Roman"/>
              </w:rPr>
              <w:t>, реализация которых сопряжена с коррупционными рисками</w:t>
            </w:r>
            <w:r w:rsidR="00E475E5">
              <w:rPr>
                <w:rFonts w:ascii="Times New Roman" w:hAnsi="Times New Roman" w:cs="Times New Roman"/>
              </w:rPr>
              <w:t xml:space="preserve">. </w:t>
            </w:r>
          </w:p>
          <w:p w14:paraId="2522CF75" w14:textId="77777777" w:rsidR="00A64B90" w:rsidRPr="00E92543" w:rsidRDefault="006B5A8A" w:rsidP="00D63146">
            <w:pPr>
              <w:autoSpaceDE w:val="0"/>
              <w:autoSpaceDN w:val="0"/>
              <w:adjustRightInd w:val="0"/>
              <w:ind w:firstLine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64B90" w:rsidRPr="00E92543">
              <w:rPr>
                <w:rFonts w:ascii="Times New Roman" w:hAnsi="Times New Roman" w:cs="Times New Roman"/>
              </w:rPr>
              <w:t>еобходимо обратить внимание на функции (сферы), предусматривающие:</w:t>
            </w:r>
          </w:p>
          <w:p w14:paraId="2522CF76" w14:textId="77777777" w:rsidR="00A64B90" w:rsidRPr="00E92543" w:rsidRDefault="00A64B90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92543">
              <w:rPr>
                <w:rFonts w:ascii="Times New Roman" w:hAnsi="Times New Roman" w:cs="Times New Roman"/>
              </w:rPr>
              <w:t>- размещение заказов на поставку товаров, выполнение работ и оказание услуг для государственных нужд;</w:t>
            </w:r>
          </w:p>
          <w:p w14:paraId="2522CF77" w14:textId="77777777" w:rsidR="00A64B90" w:rsidRPr="00E92543" w:rsidRDefault="006D6AE6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A64B90" w:rsidRPr="00E92543">
              <w:rPr>
                <w:rFonts w:ascii="Times New Roman" w:hAnsi="Times New Roman" w:cs="Times New Roman"/>
              </w:rPr>
              <w:t>осуществление государственного надзора и контроля;</w:t>
            </w:r>
          </w:p>
          <w:p w14:paraId="2522CF78" w14:textId="77777777" w:rsidR="00A64B90" w:rsidRPr="00E92543" w:rsidRDefault="00A64B90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92543">
              <w:rPr>
                <w:rFonts w:ascii="Times New Roman" w:hAnsi="Times New Roman" w:cs="Times New Roman"/>
              </w:rPr>
              <w:t>- 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      </w:r>
          </w:p>
          <w:p w14:paraId="2522CF79" w14:textId="77777777" w:rsidR="00A64B90" w:rsidRPr="00E92543" w:rsidRDefault="0097272A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A64B90" w:rsidRPr="00E92543">
              <w:rPr>
                <w:rFonts w:ascii="Times New Roman" w:hAnsi="Times New Roman" w:cs="Times New Roman"/>
              </w:rPr>
              <w:t>управление и распоряжение объектами, находящимися в собственности Новосибирской области, в том числе по вопросам аренды, безвозмездного пользования и приватизации этих объектов; </w:t>
            </w:r>
          </w:p>
          <w:p w14:paraId="2522CF7A" w14:textId="77777777" w:rsidR="00A64B90" w:rsidRPr="00E92543" w:rsidRDefault="00A64B90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92543">
              <w:rPr>
                <w:rFonts w:ascii="Times New Roman" w:hAnsi="Times New Roman" w:cs="Times New Roman"/>
              </w:rPr>
              <w:t xml:space="preserve"> - предоставление права на заключение договоров аренды земельных участков, других объектов недвижимого имущества, находящихся в  собственности Новосибирской области;</w:t>
            </w:r>
          </w:p>
          <w:p w14:paraId="2522CF7B" w14:textId="77777777" w:rsidR="00A64B90" w:rsidRPr="00E92543" w:rsidRDefault="00A64B90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92543">
              <w:rPr>
                <w:rFonts w:ascii="Times New Roman" w:hAnsi="Times New Roman" w:cs="Times New Roman"/>
              </w:rPr>
              <w:t>- управление и распоряжение жилищным фондом, в том числе, по вопросам заключения договоров социального, коммерческого найма;</w:t>
            </w:r>
          </w:p>
          <w:p w14:paraId="2522CF7C" w14:textId="77777777" w:rsidR="00A64B90" w:rsidRPr="00E92543" w:rsidRDefault="006D6AE6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A64B90" w:rsidRPr="00E92543">
              <w:rPr>
                <w:rFonts w:ascii="Times New Roman" w:hAnsi="Times New Roman" w:cs="Times New Roman"/>
              </w:rPr>
              <w:t>установление местных налоговых тарифов и льгот;</w:t>
            </w:r>
          </w:p>
          <w:p w14:paraId="2522CF7D" w14:textId="77777777" w:rsidR="00A64B90" w:rsidRPr="00E92543" w:rsidRDefault="006D6AE6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A64B90" w:rsidRPr="00E92543">
              <w:rPr>
                <w:rFonts w:ascii="Times New Roman" w:hAnsi="Times New Roman" w:cs="Times New Roman"/>
              </w:rPr>
              <w:t>принятие нормативных правовых актов;</w:t>
            </w:r>
          </w:p>
          <w:p w14:paraId="2522CF7E" w14:textId="77777777" w:rsidR="00A64B90" w:rsidRPr="00E92543" w:rsidRDefault="006D6AE6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A64B90" w:rsidRPr="00E92543">
              <w:rPr>
                <w:rFonts w:ascii="Times New Roman" w:hAnsi="Times New Roman" w:cs="Times New Roman"/>
              </w:rPr>
              <w:t>лицензирование отдельных видов деятельности, выдача разрешений на отдельные виды работ и иные аналогичные действия;</w:t>
            </w:r>
          </w:p>
          <w:p w14:paraId="2522CF7F" w14:textId="77777777" w:rsidR="00A64B90" w:rsidRPr="00E92543" w:rsidRDefault="00A64B90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92543">
              <w:rPr>
                <w:rFonts w:ascii="Times New Roman" w:hAnsi="Times New Roman" w:cs="Times New Roman"/>
              </w:rPr>
              <w:t>- проведение государственной экспертизы и выдач</w:t>
            </w:r>
            <w:r w:rsidR="00A751B5">
              <w:rPr>
                <w:rFonts w:ascii="Times New Roman" w:hAnsi="Times New Roman" w:cs="Times New Roman"/>
              </w:rPr>
              <w:t>а</w:t>
            </w:r>
            <w:r w:rsidRPr="00E92543">
              <w:rPr>
                <w:rFonts w:ascii="Times New Roman" w:hAnsi="Times New Roman" w:cs="Times New Roman"/>
              </w:rPr>
              <w:t xml:space="preserve"> заключений;</w:t>
            </w:r>
          </w:p>
          <w:p w14:paraId="2522CF80" w14:textId="77777777" w:rsidR="00A64B90" w:rsidRPr="00E92543" w:rsidRDefault="00A64B90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92543">
              <w:rPr>
                <w:rFonts w:ascii="Times New Roman" w:hAnsi="Times New Roman" w:cs="Times New Roman"/>
              </w:rPr>
              <w:t>- возбуждение и рассмотрение дел об административных правонарушениях, проведение административного расследования;</w:t>
            </w:r>
          </w:p>
          <w:p w14:paraId="2522CF81" w14:textId="77777777" w:rsidR="00A64B90" w:rsidRPr="00E92543" w:rsidRDefault="00A64B90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92543">
              <w:rPr>
                <w:rFonts w:ascii="Times New Roman" w:hAnsi="Times New Roman" w:cs="Times New Roman"/>
              </w:rPr>
              <w:t>- 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      </w:r>
          </w:p>
          <w:p w14:paraId="2522CF82" w14:textId="77777777" w:rsidR="00A64B90" w:rsidRPr="00E92543" w:rsidRDefault="00A64B90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92543">
              <w:rPr>
                <w:rFonts w:ascii="Times New Roman" w:hAnsi="Times New Roman" w:cs="Times New Roman"/>
              </w:rPr>
              <w:t xml:space="preserve">- представление в судебных </w:t>
            </w:r>
            <w:proofErr w:type="gramStart"/>
            <w:r w:rsidRPr="00E92543">
              <w:rPr>
                <w:rFonts w:ascii="Times New Roman" w:hAnsi="Times New Roman" w:cs="Times New Roman"/>
              </w:rPr>
              <w:t>органах</w:t>
            </w:r>
            <w:proofErr w:type="gramEnd"/>
            <w:r w:rsidRPr="00E92543">
              <w:rPr>
                <w:rFonts w:ascii="Times New Roman" w:hAnsi="Times New Roman" w:cs="Times New Roman"/>
              </w:rPr>
              <w:t xml:space="preserve"> прав и законных интересов Новосибирской области;</w:t>
            </w:r>
          </w:p>
          <w:p w14:paraId="2522CF83" w14:textId="77777777" w:rsidR="00A64B90" w:rsidRPr="00E92543" w:rsidRDefault="00A64B90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92543">
              <w:rPr>
                <w:rFonts w:ascii="Times New Roman" w:hAnsi="Times New Roman" w:cs="Times New Roman"/>
              </w:rPr>
              <w:lastRenderedPageBreak/>
              <w:t>- регистраци</w:t>
            </w:r>
            <w:r w:rsidR="00A751B5">
              <w:rPr>
                <w:rFonts w:ascii="Times New Roman" w:hAnsi="Times New Roman" w:cs="Times New Roman"/>
              </w:rPr>
              <w:t>я</w:t>
            </w:r>
            <w:r w:rsidRPr="00E92543">
              <w:rPr>
                <w:rFonts w:ascii="Times New Roman" w:hAnsi="Times New Roman" w:cs="Times New Roman"/>
              </w:rPr>
              <w:t xml:space="preserve"> имущества и ведение баз данных имущества;</w:t>
            </w:r>
          </w:p>
          <w:p w14:paraId="2522CF84" w14:textId="77777777" w:rsidR="00A64B90" w:rsidRPr="00E92543" w:rsidRDefault="00D63146" w:rsidP="00C047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A64B90" w:rsidRPr="00E92543">
              <w:rPr>
                <w:rFonts w:ascii="Times New Roman" w:hAnsi="Times New Roman" w:cs="Times New Roman"/>
              </w:rPr>
              <w:t>предоставление государственных услуг гражданам и организациям;</w:t>
            </w:r>
          </w:p>
          <w:p w14:paraId="2522CF85" w14:textId="77777777" w:rsidR="00A64B90" w:rsidRDefault="00A64B90" w:rsidP="006B5A8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2543">
              <w:rPr>
                <w:rFonts w:ascii="Times New Roman" w:hAnsi="Times New Roman" w:cs="Times New Roman"/>
              </w:rPr>
              <w:t>- хранение и распределение материально-технических ресурсов.</w:t>
            </w:r>
          </w:p>
          <w:p w14:paraId="2522CF86" w14:textId="77777777" w:rsidR="00E15571" w:rsidRDefault="00E15571" w:rsidP="006B5A8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14:paraId="2522CF87" w14:textId="77777777" w:rsidR="00732D7E" w:rsidRPr="00E92543" w:rsidRDefault="00732D7E" w:rsidP="002A4A9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</w:t>
            </w:r>
            <w:r w:rsidR="00310997">
              <w:rPr>
                <w:rFonts w:ascii="Times New Roman" w:hAnsi="Times New Roman" w:cs="Times New Roman"/>
              </w:rPr>
              <w:t>элементов административных процедур</w:t>
            </w:r>
            <w:r w:rsidR="0031055A">
              <w:rPr>
                <w:rFonts w:ascii="Times New Roman" w:hAnsi="Times New Roman" w:cs="Times New Roman"/>
              </w:rPr>
              <w:t xml:space="preserve"> ("критических точек")</w:t>
            </w:r>
            <w:r>
              <w:rPr>
                <w:rFonts w:ascii="Times New Roman" w:hAnsi="Times New Roman" w:cs="Times New Roman"/>
              </w:rPr>
              <w:t xml:space="preserve"> предоставления государственных услуг</w:t>
            </w:r>
            <w:r w:rsidR="00310997">
              <w:rPr>
                <w:rFonts w:ascii="Times New Roman" w:hAnsi="Times New Roman" w:cs="Times New Roman"/>
              </w:rPr>
              <w:t>, в ходе которых наиболее вероятно возникновение коррупции, а также структурных подразделений и их должностных лиц</w:t>
            </w:r>
            <w:r w:rsidR="0031055A">
              <w:rPr>
                <w:rFonts w:ascii="Times New Roman" w:hAnsi="Times New Roman" w:cs="Times New Roman"/>
              </w:rPr>
              <w:t xml:space="preserve">, непосредственно осуществляющих реализацию </w:t>
            </w:r>
            <w:proofErr w:type="spellStart"/>
            <w:r w:rsidR="0031055A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="0031055A">
              <w:rPr>
                <w:rFonts w:ascii="Times New Roman" w:hAnsi="Times New Roman" w:cs="Times New Roman"/>
              </w:rPr>
              <w:t>-опасн</w:t>
            </w:r>
            <w:r w:rsidR="0097272A">
              <w:rPr>
                <w:rFonts w:ascii="Times New Roman" w:hAnsi="Times New Roman" w:cs="Times New Roman"/>
              </w:rPr>
              <w:t>ых</w:t>
            </w:r>
            <w:r w:rsidR="0031055A">
              <w:rPr>
                <w:rFonts w:ascii="Times New Roman" w:hAnsi="Times New Roman" w:cs="Times New Roman"/>
              </w:rPr>
              <w:t xml:space="preserve"> </w:t>
            </w:r>
            <w:r w:rsidR="0097272A">
              <w:rPr>
                <w:rFonts w:ascii="Times New Roman" w:hAnsi="Times New Roman" w:cs="Times New Roman"/>
              </w:rPr>
              <w:t>полномочий.</w:t>
            </w:r>
          </w:p>
          <w:p w14:paraId="2522CF88" w14:textId="77777777" w:rsidR="00A64B90" w:rsidRDefault="00A64B90" w:rsidP="002A4A94">
            <w:pPr>
              <w:ind w:firstLine="317"/>
              <w:jc w:val="center"/>
              <w:rPr>
                <w:rFonts w:ascii="Times New Roman" w:hAnsi="Times New Roman" w:cs="Times New Roman"/>
                <w:b/>
              </w:rPr>
            </w:pPr>
          </w:p>
          <w:p w14:paraId="2522CF89" w14:textId="77777777" w:rsidR="00732D7E" w:rsidRDefault="00732D7E" w:rsidP="002A4A94">
            <w:pPr>
              <w:ind w:firstLine="317"/>
              <w:rPr>
                <w:rFonts w:ascii="Times New Roman" w:hAnsi="Times New Roman" w:cs="Times New Roman"/>
              </w:rPr>
            </w:pPr>
          </w:p>
          <w:p w14:paraId="2522CF8A" w14:textId="77777777" w:rsidR="00732D7E" w:rsidRDefault="00732D7E" w:rsidP="002A4A94">
            <w:pPr>
              <w:ind w:firstLine="317"/>
              <w:rPr>
                <w:rFonts w:ascii="Times New Roman" w:hAnsi="Times New Roman" w:cs="Times New Roman"/>
              </w:rPr>
            </w:pPr>
          </w:p>
          <w:p w14:paraId="2522CF8B" w14:textId="77777777" w:rsidR="002A4A94" w:rsidRDefault="002A4A94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</w:p>
          <w:p w14:paraId="2522CF8C" w14:textId="77777777" w:rsidR="00732D7E" w:rsidRDefault="00732D7E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02049">
              <w:rPr>
                <w:rFonts w:ascii="Times New Roman" w:hAnsi="Times New Roman" w:cs="Times New Roman"/>
              </w:rPr>
              <w:t>Определение структурного подразделения</w:t>
            </w:r>
            <w:r>
              <w:rPr>
                <w:rFonts w:ascii="Times New Roman" w:hAnsi="Times New Roman" w:cs="Times New Roman"/>
              </w:rPr>
              <w:t xml:space="preserve"> (подразделений),  </w:t>
            </w:r>
            <w:r w:rsidR="0097272A">
              <w:rPr>
                <w:rFonts w:ascii="Times New Roman" w:hAnsi="Times New Roman" w:cs="Times New Roman"/>
              </w:rPr>
              <w:t>осуществляющего полномочие, связанное с коррупционными рисками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522CF8D" w14:textId="77777777" w:rsidR="00732D7E" w:rsidRDefault="00732D7E" w:rsidP="002A4A94">
            <w:pPr>
              <w:ind w:firstLine="317"/>
              <w:rPr>
                <w:rFonts w:ascii="Times New Roman" w:hAnsi="Times New Roman" w:cs="Times New Roman"/>
              </w:rPr>
            </w:pPr>
          </w:p>
          <w:p w14:paraId="2522CF8E" w14:textId="77777777" w:rsidR="00732D7E" w:rsidRDefault="00732D7E" w:rsidP="002A4A94">
            <w:pPr>
              <w:ind w:firstLine="317"/>
              <w:rPr>
                <w:rFonts w:ascii="Times New Roman" w:hAnsi="Times New Roman" w:cs="Times New Roman"/>
              </w:rPr>
            </w:pPr>
          </w:p>
          <w:p w14:paraId="2522CF8F" w14:textId="77777777" w:rsidR="0031055A" w:rsidRDefault="0031055A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</w:p>
          <w:p w14:paraId="2522CF90" w14:textId="77777777" w:rsidR="0031055A" w:rsidRDefault="0031055A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</w:p>
          <w:p w14:paraId="2522CF91" w14:textId="77777777" w:rsidR="0031055A" w:rsidRDefault="0031055A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</w:p>
          <w:p w14:paraId="2522CF92" w14:textId="77777777" w:rsidR="00732D7E" w:rsidRDefault="00732D7E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должностей, исполнение обязанностей по которым связано с </w:t>
            </w:r>
            <w:proofErr w:type="spellStart"/>
            <w:r>
              <w:rPr>
                <w:rFonts w:ascii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опасными рисками</w:t>
            </w:r>
            <w:r w:rsidR="0097272A">
              <w:rPr>
                <w:rFonts w:ascii="Times New Roman" w:hAnsi="Times New Roman" w:cs="Times New Roman"/>
              </w:rPr>
              <w:t>.</w:t>
            </w:r>
          </w:p>
          <w:p w14:paraId="2522CF93" w14:textId="77777777" w:rsidR="00732D7E" w:rsidRPr="00602049" w:rsidRDefault="00732D7E" w:rsidP="0060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522CF94" w14:textId="77777777" w:rsidR="00A64B90" w:rsidRDefault="00A478F0" w:rsidP="000013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перечня </w:t>
            </w:r>
            <w:r w:rsidR="0097272A">
              <w:rPr>
                <w:rFonts w:ascii="Times New Roman" w:hAnsi="Times New Roman" w:cs="Times New Roman"/>
              </w:rPr>
              <w:t xml:space="preserve">полномочий органа государственной власти, реализация которых сопряжена с коррупционными рисками, </w:t>
            </w:r>
            <w:r>
              <w:rPr>
                <w:rFonts w:ascii="Times New Roman" w:hAnsi="Times New Roman" w:cs="Times New Roman"/>
              </w:rPr>
              <w:t>и з</w:t>
            </w:r>
            <w:r w:rsidR="00963FF9">
              <w:rPr>
                <w:rFonts w:ascii="Times New Roman" w:hAnsi="Times New Roman" w:cs="Times New Roman"/>
              </w:rPr>
              <w:t>аполнение столбца 2</w:t>
            </w:r>
            <w:r w:rsidR="00A751B5">
              <w:rPr>
                <w:rFonts w:ascii="Times New Roman" w:hAnsi="Times New Roman" w:cs="Times New Roman"/>
              </w:rPr>
              <w:t xml:space="preserve"> таблицы </w:t>
            </w:r>
          </w:p>
          <w:p w14:paraId="2522CF95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96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97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98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99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9A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9B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9C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9D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9E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9F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0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1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2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3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4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5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6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7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8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9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A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B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C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D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E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AF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B0" w14:textId="77777777" w:rsidR="00EC7F85" w:rsidRDefault="00A751B5" w:rsidP="000013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1055A">
              <w:rPr>
                <w:rFonts w:ascii="Times New Roman" w:hAnsi="Times New Roman" w:cs="Times New Roman"/>
              </w:rPr>
              <w:t>аполнение столбцов</w:t>
            </w:r>
            <w:r w:rsidR="00963FF9">
              <w:rPr>
                <w:rFonts w:ascii="Times New Roman" w:hAnsi="Times New Roman" w:cs="Times New Roman"/>
              </w:rPr>
              <w:t xml:space="preserve"> 3</w:t>
            </w:r>
            <w:r w:rsidR="0031055A">
              <w:rPr>
                <w:rFonts w:ascii="Times New Roman" w:hAnsi="Times New Roman" w:cs="Times New Roman"/>
              </w:rPr>
              <w:t xml:space="preserve"> и 4</w:t>
            </w:r>
            <w:r>
              <w:rPr>
                <w:rFonts w:ascii="Times New Roman" w:hAnsi="Times New Roman" w:cs="Times New Roman"/>
              </w:rPr>
              <w:t xml:space="preserve"> таблицы </w:t>
            </w:r>
            <w:r w:rsidR="001B3503">
              <w:rPr>
                <w:rFonts w:ascii="Times New Roman" w:hAnsi="Times New Roman" w:cs="Times New Roman"/>
              </w:rPr>
              <w:t xml:space="preserve">относительно каждой </w:t>
            </w:r>
            <w:proofErr w:type="spellStart"/>
            <w:r w:rsidR="001B3503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="001B3503">
              <w:rPr>
                <w:rFonts w:ascii="Times New Roman" w:hAnsi="Times New Roman" w:cs="Times New Roman"/>
              </w:rPr>
              <w:t xml:space="preserve">-опасной функции органа государственной власти функции в столбце </w:t>
            </w:r>
            <w:r w:rsidR="00963FF9">
              <w:rPr>
                <w:rFonts w:ascii="Times New Roman" w:hAnsi="Times New Roman" w:cs="Times New Roman"/>
              </w:rPr>
              <w:t>2</w:t>
            </w:r>
          </w:p>
          <w:p w14:paraId="2522CFB1" w14:textId="77777777" w:rsidR="00EC7F85" w:rsidRDefault="00EC7F85" w:rsidP="000013E5">
            <w:pPr>
              <w:jc w:val="both"/>
              <w:rPr>
                <w:rFonts w:ascii="Times New Roman" w:hAnsi="Times New Roman" w:cs="Times New Roman"/>
              </w:rPr>
            </w:pPr>
          </w:p>
          <w:p w14:paraId="2522CFB2" w14:textId="77777777" w:rsidR="0031055A" w:rsidRDefault="0031055A" w:rsidP="003105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столбца 3 таблицы относительно каждой </w:t>
            </w:r>
            <w:proofErr w:type="spellStart"/>
            <w:r>
              <w:rPr>
                <w:rFonts w:ascii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</w:rPr>
              <w:t>-опасной функции органа государственной власти функции в столбце 2</w:t>
            </w:r>
          </w:p>
          <w:p w14:paraId="2522CFB3" w14:textId="77777777" w:rsidR="0031055A" w:rsidRDefault="0031055A" w:rsidP="00963FF9">
            <w:pPr>
              <w:jc w:val="both"/>
              <w:rPr>
                <w:rFonts w:ascii="Times New Roman" w:hAnsi="Times New Roman" w:cs="Times New Roman"/>
              </w:rPr>
            </w:pPr>
          </w:p>
          <w:p w14:paraId="2522CFB4" w14:textId="77777777" w:rsidR="00EC7F85" w:rsidRPr="00E92543" w:rsidRDefault="001B3503" w:rsidP="00963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перечня должностей, з</w:t>
            </w:r>
            <w:r w:rsidR="00963FF9">
              <w:rPr>
                <w:rFonts w:ascii="Times New Roman" w:hAnsi="Times New Roman" w:cs="Times New Roman"/>
              </w:rPr>
              <w:t>аполнение столбца 4</w:t>
            </w:r>
            <w:r w:rsidR="00EC7F85">
              <w:rPr>
                <w:rFonts w:ascii="Times New Roman" w:hAnsi="Times New Roman" w:cs="Times New Roman"/>
              </w:rPr>
              <w:t xml:space="preserve"> </w:t>
            </w:r>
            <w:r w:rsidR="00A751B5">
              <w:rPr>
                <w:rFonts w:ascii="Times New Roman" w:hAnsi="Times New Roman" w:cs="Times New Roman"/>
              </w:rPr>
              <w:t xml:space="preserve">таблицы </w:t>
            </w:r>
            <w:r w:rsidR="00A478F0">
              <w:rPr>
                <w:rFonts w:ascii="Times New Roman" w:hAnsi="Times New Roman" w:cs="Times New Roman"/>
              </w:rPr>
              <w:t>соответственно структурному подразделению органа государственной власти</w:t>
            </w:r>
            <w:r>
              <w:rPr>
                <w:rFonts w:ascii="Times New Roman" w:hAnsi="Times New Roman" w:cs="Times New Roman"/>
              </w:rPr>
              <w:t xml:space="preserve"> в столбце </w:t>
            </w:r>
            <w:r w:rsidR="00963FF9">
              <w:rPr>
                <w:rFonts w:ascii="Times New Roman" w:hAnsi="Times New Roman" w:cs="Times New Roman"/>
              </w:rPr>
              <w:t>3</w:t>
            </w:r>
          </w:p>
        </w:tc>
      </w:tr>
      <w:tr w:rsidR="00A751B5" w:rsidRPr="00E92543" w14:paraId="2522CFB7" w14:textId="77777777" w:rsidTr="00732D7E">
        <w:trPr>
          <w:trHeight w:val="379"/>
        </w:trPr>
        <w:tc>
          <w:tcPr>
            <w:tcW w:w="15276" w:type="dxa"/>
            <w:gridSpan w:val="3"/>
          </w:tcPr>
          <w:p w14:paraId="2522CFB6" w14:textId="77777777" w:rsidR="00A751B5" w:rsidRPr="00963FF9" w:rsidRDefault="00A751B5" w:rsidP="00A751B5">
            <w:pPr>
              <w:jc w:val="center"/>
              <w:rPr>
                <w:rFonts w:ascii="Times New Roman" w:hAnsi="Times New Roman" w:cs="Times New Roman"/>
              </w:rPr>
            </w:pPr>
            <w:r w:rsidRPr="00963FF9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963FF9">
              <w:rPr>
                <w:rFonts w:ascii="Times New Roman" w:hAnsi="Times New Roman" w:cs="Times New Roman"/>
              </w:rPr>
              <w:t>. Оценка коррупционных рисков</w:t>
            </w:r>
          </w:p>
        </w:tc>
      </w:tr>
      <w:tr w:rsidR="00A64B90" w:rsidRPr="00E92543" w14:paraId="2522CFE4" w14:textId="77777777" w:rsidTr="00732D7E">
        <w:tc>
          <w:tcPr>
            <w:tcW w:w="3936" w:type="dxa"/>
          </w:tcPr>
          <w:p w14:paraId="2522CFB8" w14:textId="77777777" w:rsidR="00390B80" w:rsidRPr="006E70A9" w:rsidRDefault="00390B80" w:rsidP="00390B8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E70A9">
              <w:rPr>
                <w:rFonts w:ascii="Times New Roman" w:hAnsi="Times New Roman" w:cs="Times New Roman"/>
              </w:rPr>
              <w:t>2.</w:t>
            </w:r>
            <w:r w:rsidR="00732D7E" w:rsidRPr="006E70A9">
              <w:rPr>
                <w:rFonts w:ascii="Times New Roman" w:hAnsi="Times New Roman" w:cs="Times New Roman"/>
              </w:rPr>
              <w:t>1</w:t>
            </w:r>
            <w:r w:rsidR="00A751B5" w:rsidRPr="006E70A9">
              <w:rPr>
                <w:rFonts w:ascii="Times New Roman" w:hAnsi="Times New Roman" w:cs="Times New Roman"/>
              </w:rPr>
              <w:t>.</w:t>
            </w:r>
            <w:r w:rsidRPr="006E70A9">
              <w:rPr>
                <w:rFonts w:ascii="Times New Roman" w:hAnsi="Times New Roman" w:cs="Times New Roman"/>
              </w:rPr>
              <w:t> Описание типовых ситуаций, возникающих</w:t>
            </w:r>
            <w:r w:rsidR="00EC7F85" w:rsidRPr="006E70A9">
              <w:rPr>
                <w:rFonts w:ascii="Times New Roman" w:hAnsi="Times New Roman" w:cs="Times New Roman"/>
              </w:rPr>
              <w:t xml:space="preserve"> при осуществлении </w:t>
            </w:r>
            <w:r w:rsidR="00A478F0" w:rsidRPr="006E70A9">
              <w:rPr>
                <w:rFonts w:ascii="Times New Roman" w:hAnsi="Times New Roman" w:cs="Times New Roman"/>
              </w:rPr>
              <w:t xml:space="preserve">государственными </w:t>
            </w:r>
            <w:r w:rsidR="00EC7F85" w:rsidRPr="006E70A9">
              <w:rPr>
                <w:rFonts w:ascii="Times New Roman" w:hAnsi="Times New Roman" w:cs="Times New Roman"/>
              </w:rPr>
              <w:t>гражданскими служащими</w:t>
            </w:r>
            <w:r w:rsidR="006E7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70A9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="006E70A9">
              <w:rPr>
                <w:rFonts w:ascii="Times New Roman" w:hAnsi="Times New Roman" w:cs="Times New Roman"/>
              </w:rPr>
              <w:t xml:space="preserve">-опасных </w:t>
            </w:r>
            <w:r w:rsidR="00EC7F85" w:rsidRPr="006E70A9">
              <w:rPr>
                <w:rFonts w:ascii="Times New Roman" w:hAnsi="Times New Roman" w:cs="Times New Roman"/>
              </w:rPr>
              <w:t xml:space="preserve"> полномочий </w:t>
            </w:r>
          </w:p>
          <w:p w14:paraId="2522CFB9" w14:textId="77777777" w:rsidR="00A27947" w:rsidRPr="00A27947" w:rsidRDefault="00A27947" w:rsidP="00390B8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522CFBA" w14:textId="77777777" w:rsidR="00A27947" w:rsidRPr="00A27947" w:rsidRDefault="00A27947" w:rsidP="00390B8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522CFBB" w14:textId="77777777" w:rsidR="00A27947" w:rsidRPr="00A27947" w:rsidRDefault="00A27947" w:rsidP="00390B8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522CFBC" w14:textId="77777777" w:rsidR="00A27947" w:rsidRPr="00A27947" w:rsidRDefault="00A27947" w:rsidP="00390B8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522CFBD" w14:textId="77777777" w:rsidR="00A27947" w:rsidRPr="00A478F0" w:rsidRDefault="00A27947" w:rsidP="00A478F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522CFBE" w14:textId="77777777" w:rsidR="00A27947" w:rsidRPr="00A27947" w:rsidRDefault="00A27947" w:rsidP="00390B8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522CFBF" w14:textId="77777777" w:rsidR="0009655B" w:rsidRPr="0009655B" w:rsidRDefault="0009655B" w:rsidP="00390B8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522CFC0" w14:textId="77777777" w:rsidR="006E70A9" w:rsidRPr="006E70A9" w:rsidRDefault="006E70A9" w:rsidP="00390B8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522CFC1" w14:textId="77777777" w:rsidR="006E70A9" w:rsidRPr="006E70A9" w:rsidRDefault="006E70A9" w:rsidP="00390B8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522CFC2" w14:textId="77777777" w:rsidR="00390B80" w:rsidRPr="00390B80" w:rsidRDefault="00732D7E" w:rsidP="00390B8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A751B5">
              <w:rPr>
                <w:rFonts w:ascii="Times New Roman" w:hAnsi="Times New Roman" w:cs="Times New Roman"/>
              </w:rPr>
              <w:t>. Р</w:t>
            </w:r>
            <w:r w:rsidR="00390B80">
              <w:rPr>
                <w:rFonts w:ascii="Times New Roman" w:hAnsi="Times New Roman" w:cs="Times New Roman"/>
              </w:rPr>
              <w:t xml:space="preserve">азработка мер по минимизации и устранению коррупционных рисков </w:t>
            </w:r>
          </w:p>
          <w:p w14:paraId="2522CFC3" w14:textId="77777777" w:rsidR="00A64B90" w:rsidRPr="00390B80" w:rsidRDefault="00EC7F85" w:rsidP="00390B8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90B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522CFC4" w14:textId="77777777" w:rsidR="00390B80" w:rsidRPr="00390B80" w:rsidRDefault="00390B80" w:rsidP="00390B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</w:tcPr>
          <w:p w14:paraId="2522CFC5" w14:textId="77777777" w:rsidR="0031055A" w:rsidRDefault="0031055A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каждой "критической точки", определенной в </w:t>
            </w:r>
            <w:proofErr w:type="gramStart"/>
            <w:r>
              <w:rPr>
                <w:rFonts w:ascii="Times New Roman" w:hAnsi="Times New Roman" w:cs="Times New Roman"/>
              </w:rPr>
              <w:t>пункте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1.2., составляется описание существующих (или возможных) коррупционных схем.</w:t>
            </w:r>
          </w:p>
          <w:p w14:paraId="2522CFC6" w14:textId="77777777" w:rsidR="00A64B90" w:rsidRPr="00E92543" w:rsidRDefault="00046484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оценке коррупционных рисков н</w:t>
            </w:r>
            <w:r w:rsidR="003A73BD">
              <w:rPr>
                <w:rFonts w:ascii="Times New Roman" w:hAnsi="Times New Roman" w:cs="Times New Roman"/>
              </w:rPr>
              <w:t xml:space="preserve">еобходимо </w:t>
            </w:r>
            <w:r>
              <w:rPr>
                <w:rFonts w:ascii="Times New Roman" w:hAnsi="Times New Roman" w:cs="Times New Roman"/>
              </w:rPr>
              <w:t>обратить внимание на следующие</w:t>
            </w:r>
            <w:r w:rsidR="00A64B90" w:rsidRPr="00E92543">
              <w:rPr>
                <w:rFonts w:ascii="Times New Roman" w:hAnsi="Times New Roman" w:cs="Times New Roman"/>
              </w:rPr>
              <w:t xml:space="preserve"> административные процедуры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522CFC7" w14:textId="77777777" w:rsidR="00A64B90" w:rsidRPr="007B2542" w:rsidRDefault="00A478F0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A64B90" w:rsidRPr="007B2542">
              <w:rPr>
                <w:rFonts w:ascii="Times New Roman" w:hAnsi="Times New Roman" w:cs="Times New Roman"/>
              </w:rPr>
              <w:t>право решающей подписи;</w:t>
            </w:r>
          </w:p>
          <w:p w14:paraId="2522CFC8" w14:textId="77777777" w:rsidR="00A64B90" w:rsidRPr="007B2542" w:rsidRDefault="00A478F0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A64B90">
              <w:rPr>
                <w:rFonts w:ascii="Times New Roman" w:hAnsi="Times New Roman" w:cs="Times New Roman"/>
              </w:rPr>
              <w:t>п</w:t>
            </w:r>
            <w:r w:rsidR="00A64B90" w:rsidRPr="007B2542">
              <w:rPr>
                <w:rFonts w:ascii="Times New Roman" w:hAnsi="Times New Roman" w:cs="Times New Roman"/>
              </w:rPr>
              <w:t>одготовка и визирование проектов решений;</w:t>
            </w:r>
          </w:p>
          <w:p w14:paraId="2522CFC9" w14:textId="77777777" w:rsidR="00A64B90" w:rsidRPr="00E475E5" w:rsidRDefault="00A478F0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A64B90" w:rsidRPr="00E475E5">
              <w:rPr>
                <w:rFonts w:ascii="Times New Roman" w:hAnsi="Times New Roman" w:cs="Times New Roman"/>
              </w:rPr>
              <w:t xml:space="preserve">участие в коллегиальных </w:t>
            </w:r>
            <w:proofErr w:type="gramStart"/>
            <w:r w:rsidR="00A64B90" w:rsidRPr="00E475E5">
              <w:rPr>
                <w:rFonts w:ascii="Times New Roman" w:hAnsi="Times New Roman" w:cs="Times New Roman"/>
              </w:rPr>
              <w:t>органах</w:t>
            </w:r>
            <w:proofErr w:type="gramEnd"/>
            <w:r w:rsidR="00A64B90" w:rsidRPr="00E475E5">
              <w:rPr>
                <w:rFonts w:ascii="Times New Roman" w:hAnsi="Times New Roman" w:cs="Times New Roman"/>
              </w:rPr>
              <w:t>, принимающих решения;</w:t>
            </w:r>
          </w:p>
          <w:p w14:paraId="2522CFCA" w14:textId="77777777" w:rsidR="00A64B90" w:rsidRPr="00E475E5" w:rsidRDefault="00A478F0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A64B90" w:rsidRPr="00E475E5">
              <w:rPr>
                <w:rFonts w:ascii="Times New Roman" w:hAnsi="Times New Roman" w:cs="Times New Roman"/>
              </w:rPr>
              <w:t xml:space="preserve">составление акта проверки, выдача предписания об устранении нарушений и </w:t>
            </w:r>
            <w:proofErr w:type="gramStart"/>
            <w:r w:rsidR="00A64B90" w:rsidRPr="00E475E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A64B90" w:rsidRPr="00E475E5">
              <w:rPr>
                <w:rFonts w:ascii="Times New Roman" w:hAnsi="Times New Roman" w:cs="Times New Roman"/>
              </w:rPr>
              <w:t xml:space="preserve"> устранением выявленных нарушений;</w:t>
            </w:r>
          </w:p>
          <w:p w14:paraId="2522CFCB" w14:textId="77777777" w:rsidR="00A64B90" w:rsidRPr="007B2542" w:rsidRDefault="00A478F0" w:rsidP="002A4A94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A64B90" w:rsidRPr="007B2542">
              <w:rPr>
                <w:rFonts w:ascii="Times New Roman" w:hAnsi="Times New Roman" w:cs="Times New Roman"/>
              </w:rPr>
              <w:t>непосредственное ведение реестров, баз данных.</w:t>
            </w:r>
          </w:p>
          <w:p w14:paraId="2522CFCC" w14:textId="77777777" w:rsidR="00A64B90" w:rsidRPr="00E92543" w:rsidRDefault="00A478F0" w:rsidP="002A4A9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Данный </w:t>
            </w:r>
            <w:r w:rsidR="00A64B90" w:rsidRPr="00E92543">
              <w:rPr>
                <w:rFonts w:ascii="Times New Roman" w:hAnsi="Times New Roman" w:cs="Times New Roman"/>
              </w:rPr>
              <w:t xml:space="preserve">перечень не является исчерпывающим и носит рекомендательный характер </w:t>
            </w:r>
            <w:r w:rsidR="00A64B90" w:rsidRPr="00E92543">
              <w:rPr>
                <w:rFonts w:ascii="Times New Roman" w:hAnsi="Times New Roman" w:cs="Times New Roman"/>
              </w:rPr>
              <w:lastRenderedPageBreak/>
              <w:t xml:space="preserve">для определения </w:t>
            </w:r>
            <w:proofErr w:type="spellStart"/>
            <w:r w:rsidR="00A64B90" w:rsidRPr="00E92543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="00A64B90" w:rsidRPr="00E92543">
              <w:rPr>
                <w:rFonts w:ascii="Times New Roman" w:hAnsi="Times New Roman" w:cs="Times New Roman"/>
              </w:rPr>
              <w:t xml:space="preserve">-опасных </w:t>
            </w:r>
            <w:r w:rsidR="006E70A9">
              <w:rPr>
                <w:rFonts w:ascii="Times New Roman" w:hAnsi="Times New Roman" w:cs="Times New Roman"/>
              </w:rPr>
              <w:t>полномочий</w:t>
            </w:r>
            <w:r w:rsidR="00A64B90" w:rsidRPr="00E92543">
              <w:rPr>
                <w:rFonts w:ascii="Times New Roman" w:hAnsi="Times New Roman" w:cs="Times New Roman"/>
              </w:rPr>
              <w:t xml:space="preserve"> в конкретном </w:t>
            </w:r>
            <w:proofErr w:type="gramStart"/>
            <w:r w:rsidR="00A64B90" w:rsidRPr="00E92543">
              <w:rPr>
                <w:rFonts w:ascii="Times New Roman" w:hAnsi="Times New Roman" w:cs="Times New Roman"/>
              </w:rPr>
              <w:t>органе</w:t>
            </w:r>
            <w:proofErr w:type="gramEnd"/>
            <w:r w:rsidR="00A64B90" w:rsidRPr="00E92543">
              <w:rPr>
                <w:rFonts w:ascii="Times New Roman" w:hAnsi="Times New Roman" w:cs="Times New Roman"/>
              </w:rPr>
              <w:t xml:space="preserve"> государственной власти.</w:t>
            </w:r>
          </w:p>
          <w:p w14:paraId="2522CFCD" w14:textId="77777777" w:rsidR="00A64B90" w:rsidRDefault="00A64B90" w:rsidP="003C1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22CFCE" w14:textId="77777777" w:rsidR="00A27947" w:rsidRPr="00E92543" w:rsidRDefault="00A27947" w:rsidP="002A4A9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 w:rsidRPr="00E92543">
              <w:rPr>
                <w:rFonts w:ascii="Times New Roman" w:hAnsi="Times New Roman" w:cs="Times New Roman"/>
                <w:bCs/>
              </w:rPr>
              <w:t>К мерам по минимизации коррупционных рисков можно отнести:</w:t>
            </w:r>
          </w:p>
          <w:p w14:paraId="2522CFCF" w14:textId="77777777" w:rsidR="00A27947" w:rsidRPr="00E92543" w:rsidRDefault="00A478F0" w:rsidP="002A4A9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="00A27947" w:rsidRPr="00E92543">
              <w:rPr>
                <w:rFonts w:ascii="Times New Roman" w:hAnsi="Times New Roman" w:cs="Times New Roman"/>
                <w:bCs/>
              </w:rPr>
              <w:t>перераспределение функций между структурными подразделениями внутри органа государственной власти;</w:t>
            </w:r>
          </w:p>
          <w:p w14:paraId="2522CFD0" w14:textId="77777777" w:rsidR="00A27947" w:rsidRPr="00E92543" w:rsidRDefault="00A478F0" w:rsidP="002A4A9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- </w:t>
            </w:r>
            <w:r w:rsidR="00A27947" w:rsidRPr="00E92543">
              <w:rPr>
                <w:rFonts w:ascii="Times New Roman" w:hAnsi="Times New Roman" w:cs="Times New Roman"/>
                <w:bCs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("одно окно", системы электронного обмена информацией);</w:t>
            </w:r>
            <w:proofErr w:type="gramEnd"/>
          </w:p>
          <w:p w14:paraId="2522CFD1" w14:textId="77777777" w:rsidR="00A27947" w:rsidRPr="00E92543" w:rsidRDefault="00A478F0" w:rsidP="00A478F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="00A27947" w:rsidRPr="00E92543">
              <w:rPr>
                <w:rFonts w:ascii="Times New Roman" w:hAnsi="Times New Roman" w:cs="Times New Roman"/>
                <w:bCs/>
              </w:rPr>
              <w:t>исключение необходимости личного взаимодействия (общения) должностных лиц с гражданами и организациями;</w:t>
            </w:r>
          </w:p>
          <w:p w14:paraId="2522CFD2" w14:textId="77777777" w:rsidR="001B3503" w:rsidRDefault="00A478F0" w:rsidP="001B350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="00A27947" w:rsidRPr="00E92543">
              <w:rPr>
                <w:rFonts w:ascii="Times New Roman" w:hAnsi="Times New Roman" w:cs="Times New Roman"/>
                <w:bCs/>
              </w:rPr>
              <w:t>совершенствование механизма отбора должностных лиц для включения в состав комиссий, рабочих групп, принимающих управленческие решения;</w:t>
            </w:r>
          </w:p>
          <w:p w14:paraId="2522CFD3" w14:textId="77777777" w:rsidR="001B3503" w:rsidRDefault="00A478F0" w:rsidP="001B350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="00A27947" w:rsidRPr="00E92543">
              <w:rPr>
                <w:rFonts w:ascii="Times New Roman" w:hAnsi="Times New Roman" w:cs="Times New Roman"/>
                <w:bCs/>
              </w:rPr>
              <w:t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</w:t>
            </w:r>
          </w:p>
          <w:p w14:paraId="2522CFD4" w14:textId="77777777" w:rsidR="001B3503" w:rsidRDefault="00A478F0" w:rsidP="001B350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="00A27947" w:rsidRPr="00E92543">
              <w:rPr>
                <w:rFonts w:ascii="Times New Roman" w:hAnsi="Times New Roman" w:cs="Times New Roman"/>
                <w:bCs/>
              </w:rPr>
              <w:t>оптимизация перечня документов (материалов, информации), которые граждане (организации) обязаны предоставить для реализации права;</w:t>
            </w:r>
          </w:p>
          <w:p w14:paraId="2522CFD5" w14:textId="77777777" w:rsidR="001B3503" w:rsidRDefault="00A478F0" w:rsidP="001B350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="00A27947" w:rsidRPr="00E92543">
              <w:rPr>
                <w:rFonts w:ascii="Times New Roman" w:hAnsi="Times New Roman" w:cs="Times New Roman"/>
                <w:bCs/>
              </w:rPr>
              <w:t>сокращение сроков принятия управленческих решений;</w:t>
            </w:r>
          </w:p>
          <w:p w14:paraId="2522CFD6" w14:textId="77777777" w:rsidR="001B3503" w:rsidRDefault="00A478F0" w:rsidP="001B350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="00A27947" w:rsidRPr="00E92543">
              <w:rPr>
                <w:rFonts w:ascii="Times New Roman" w:hAnsi="Times New Roman" w:cs="Times New Roman"/>
                <w:bCs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="00A27947" w:rsidRPr="00E92543">
              <w:rPr>
                <w:rFonts w:ascii="Times New Roman" w:hAnsi="Times New Roman" w:cs="Times New Roman"/>
                <w:bCs/>
              </w:rPr>
              <w:t>коррупционно</w:t>
            </w:r>
            <w:proofErr w:type="spellEnd"/>
            <w:r w:rsidR="00A27947" w:rsidRPr="00E92543">
              <w:rPr>
                <w:rFonts w:ascii="Times New Roman" w:hAnsi="Times New Roman" w:cs="Times New Roman"/>
                <w:bCs/>
              </w:rPr>
              <w:t>-опасной функции;</w:t>
            </w:r>
          </w:p>
          <w:p w14:paraId="2522CFD7" w14:textId="77777777" w:rsidR="00A27947" w:rsidRPr="001B3503" w:rsidRDefault="00A478F0" w:rsidP="001B350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="00A27947" w:rsidRPr="00E92543">
              <w:rPr>
                <w:rFonts w:ascii="Times New Roman" w:hAnsi="Times New Roman" w:cs="Times New Roman"/>
                <w:bCs/>
              </w:rPr>
              <w:t>установление дополнительных форм отчетности должностных лиц о результатах принятых решений</w:t>
            </w:r>
            <w:r w:rsidR="001B350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52" w:type="dxa"/>
          </w:tcPr>
          <w:p w14:paraId="2522CFD8" w14:textId="77777777" w:rsidR="00A64B90" w:rsidRDefault="00A751B5" w:rsidP="000013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963FF9">
              <w:rPr>
                <w:rFonts w:ascii="Times New Roman" w:hAnsi="Times New Roman" w:cs="Times New Roman"/>
              </w:rPr>
              <w:t>аполнение столбца 5</w:t>
            </w:r>
            <w:r w:rsidR="00EA4E1D">
              <w:rPr>
                <w:rFonts w:ascii="Times New Roman" w:hAnsi="Times New Roman" w:cs="Times New Roman"/>
              </w:rPr>
              <w:t xml:space="preserve"> таблицы относительно каждой</w:t>
            </w:r>
            <w:r w:rsidR="0009655B">
              <w:rPr>
                <w:rFonts w:ascii="Times New Roman" w:hAnsi="Times New Roman" w:cs="Times New Roman"/>
              </w:rPr>
              <w:t xml:space="preserve"> должности в столбце 4</w:t>
            </w:r>
          </w:p>
          <w:p w14:paraId="2522CFD9" w14:textId="77777777" w:rsidR="00390B80" w:rsidRDefault="00390B80" w:rsidP="000013E5">
            <w:pPr>
              <w:jc w:val="both"/>
            </w:pPr>
          </w:p>
          <w:p w14:paraId="2522CFDA" w14:textId="77777777" w:rsidR="0058069A" w:rsidRDefault="0058069A" w:rsidP="000013E5">
            <w:pPr>
              <w:jc w:val="both"/>
            </w:pPr>
          </w:p>
          <w:p w14:paraId="2522CFDB" w14:textId="77777777" w:rsidR="0058069A" w:rsidRDefault="0058069A" w:rsidP="000013E5">
            <w:pPr>
              <w:jc w:val="both"/>
            </w:pPr>
          </w:p>
          <w:p w14:paraId="2522CFDC" w14:textId="77777777" w:rsidR="0058069A" w:rsidRDefault="0058069A" w:rsidP="000013E5">
            <w:pPr>
              <w:jc w:val="both"/>
            </w:pPr>
          </w:p>
          <w:p w14:paraId="2522CFDD" w14:textId="77777777" w:rsidR="0058069A" w:rsidRDefault="0058069A" w:rsidP="000013E5">
            <w:pPr>
              <w:jc w:val="both"/>
            </w:pPr>
          </w:p>
          <w:p w14:paraId="2522CFDE" w14:textId="77777777" w:rsidR="0058069A" w:rsidRDefault="0058069A" w:rsidP="000013E5">
            <w:pPr>
              <w:jc w:val="both"/>
            </w:pPr>
          </w:p>
          <w:p w14:paraId="2522CFDF" w14:textId="77777777" w:rsidR="0058069A" w:rsidRDefault="0058069A" w:rsidP="000013E5">
            <w:pPr>
              <w:jc w:val="both"/>
            </w:pPr>
          </w:p>
          <w:p w14:paraId="2522CFE0" w14:textId="77777777" w:rsidR="0058069A" w:rsidRDefault="0058069A" w:rsidP="000013E5">
            <w:pPr>
              <w:jc w:val="both"/>
            </w:pPr>
          </w:p>
          <w:p w14:paraId="2522CFE1" w14:textId="77777777" w:rsidR="0009655B" w:rsidRDefault="0009655B" w:rsidP="00963FF9">
            <w:pPr>
              <w:jc w:val="both"/>
              <w:rPr>
                <w:rFonts w:ascii="Times New Roman" w:hAnsi="Times New Roman" w:cs="Times New Roman"/>
              </w:rPr>
            </w:pPr>
          </w:p>
          <w:p w14:paraId="2522CFE2" w14:textId="77777777" w:rsidR="0009655B" w:rsidRDefault="0009655B" w:rsidP="00963FF9">
            <w:pPr>
              <w:jc w:val="both"/>
              <w:rPr>
                <w:rFonts w:ascii="Times New Roman" w:hAnsi="Times New Roman" w:cs="Times New Roman"/>
              </w:rPr>
            </w:pPr>
          </w:p>
          <w:p w14:paraId="2522CFE3" w14:textId="77777777" w:rsidR="0058069A" w:rsidRPr="00390B80" w:rsidRDefault="001B3503" w:rsidP="00963FF9">
            <w:pPr>
              <w:jc w:val="both"/>
            </w:pPr>
            <w:r>
              <w:rPr>
                <w:rFonts w:ascii="Times New Roman" w:hAnsi="Times New Roman" w:cs="Times New Roman"/>
              </w:rPr>
              <w:t>З</w:t>
            </w:r>
            <w:r w:rsidR="0058069A">
              <w:rPr>
                <w:rFonts w:ascii="Times New Roman" w:hAnsi="Times New Roman" w:cs="Times New Roman"/>
              </w:rPr>
              <w:t xml:space="preserve">аполнение столбца </w:t>
            </w:r>
            <w:r w:rsidR="00963FF9">
              <w:rPr>
                <w:rFonts w:ascii="Times New Roman" w:hAnsi="Times New Roman" w:cs="Times New Roman"/>
              </w:rPr>
              <w:t>7</w:t>
            </w:r>
            <w:r w:rsidR="0058069A">
              <w:rPr>
                <w:rFonts w:ascii="Times New Roman" w:hAnsi="Times New Roman" w:cs="Times New Roman"/>
              </w:rPr>
              <w:t xml:space="preserve"> таблицы 1</w:t>
            </w:r>
          </w:p>
        </w:tc>
      </w:tr>
    </w:tbl>
    <w:p w14:paraId="2522CFE5" w14:textId="77777777" w:rsidR="0009655B" w:rsidRDefault="0009655B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E6" w14:textId="77777777" w:rsidR="00F457C2" w:rsidRDefault="00F457C2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E7" w14:textId="77777777" w:rsidR="00F457C2" w:rsidRDefault="00F457C2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E8" w14:textId="77777777" w:rsidR="00F457C2" w:rsidRDefault="00F457C2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E9" w14:textId="77777777" w:rsidR="00F457C2" w:rsidRDefault="00F457C2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EA" w14:textId="77777777" w:rsidR="00F457C2" w:rsidRDefault="00F457C2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EB" w14:textId="77777777" w:rsidR="00F457C2" w:rsidRDefault="00F457C2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EC" w14:textId="77777777" w:rsidR="00F457C2" w:rsidRDefault="00F457C2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ED" w14:textId="77777777" w:rsidR="00F457C2" w:rsidRDefault="00F457C2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EE" w14:textId="77777777" w:rsidR="00F457C2" w:rsidRDefault="00F457C2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EF" w14:textId="77777777" w:rsidR="00F457C2" w:rsidRDefault="00F457C2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F0" w14:textId="77777777" w:rsidR="001430BC" w:rsidRDefault="001430BC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F1" w14:textId="77777777" w:rsidR="001430BC" w:rsidRDefault="001430BC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F2" w14:textId="77777777" w:rsidR="001430BC" w:rsidRDefault="001430BC" w:rsidP="00262479">
      <w:pPr>
        <w:spacing w:after="0"/>
        <w:jc w:val="right"/>
        <w:rPr>
          <w:rFonts w:ascii="Times New Roman" w:hAnsi="Times New Roman" w:cs="Times New Roman"/>
        </w:rPr>
      </w:pPr>
    </w:p>
    <w:p w14:paraId="2522CFF3" w14:textId="77777777" w:rsidR="001B3517" w:rsidRPr="00262479" w:rsidRDefault="001B3517" w:rsidP="00262479">
      <w:pPr>
        <w:spacing w:after="0"/>
        <w:jc w:val="right"/>
        <w:rPr>
          <w:rFonts w:ascii="Times New Roman" w:hAnsi="Times New Roman" w:cs="Times New Roman"/>
        </w:rPr>
      </w:pPr>
      <w:r w:rsidRPr="00262479">
        <w:rPr>
          <w:rFonts w:ascii="Times New Roman" w:hAnsi="Times New Roman" w:cs="Times New Roman"/>
        </w:rPr>
        <w:lastRenderedPageBreak/>
        <w:t>Приложение</w:t>
      </w:r>
    </w:p>
    <w:p w14:paraId="2522CFF4" w14:textId="77777777" w:rsidR="005E1B55" w:rsidRDefault="001B3517" w:rsidP="005E1B55">
      <w:pPr>
        <w:spacing w:after="0"/>
        <w:jc w:val="right"/>
        <w:rPr>
          <w:rFonts w:ascii="Times New Roman" w:hAnsi="Times New Roman" w:cs="Times New Roman"/>
        </w:rPr>
      </w:pPr>
      <w:r w:rsidRPr="00262479">
        <w:rPr>
          <w:rFonts w:ascii="Times New Roman" w:hAnsi="Times New Roman" w:cs="Times New Roman"/>
        </w:rPr>
        <w:t>Таблица</w:t>
      </w:r>
    </w:p>
    <w:p w14:paraId="2522CFF5" w14:textId="77777777" w:rsidR="005E1B55" w:rsidRDefault="005E1B55" w:rsidP="005E1B55">
      <w:pPr>
        <w:spacing w:after="0"/>
        <w:jc w:val="right"/>
        <w:rPr>
          <w:rFonts w:ascii="Times New Roman" w:hAnsi="Times New Roman" w:cs="Times New Roman"/>
        </w:rPr>
      </w:pPr>
    </w:p>
    <w:p w14:paraId="2522CFF6" w14:textId="77777777" w:rsidR="005E1B55" w:rsidRDefault="005E1B55" w:rsidP="005E1B55">
      <w:pPr>
        <w:spacing w:after="0"/>
        <w:jc w:val="right"/>
        <w:rPr>
          <w:rFonts w:ascii="Times New Roman" w:hAnsi="Times New Roman" w:cs="Times New Roman"/>
        </w:rPr>
      </w:pPr>
    </w:p>
    <w:p w14:paraId="2522CFF7" w14:textId="77777777" w:rsidR="001B3517" w:rsidRPr="005E1B55" w:rsidRDefault="007D1BD1" w:rsidP="005E1B55">
      <w:pPr>
        <w:spacing w:after="0"/>
        <w:jc w:val="center"/>
        <w:rPr>
          <w:rFonts w:ascii="Times New Roman" w:hAnsi="Times New Roman" w:cs="Times New Roman"/>
        </w:rPr>
      </w:pPr>
      <w:r w:rsidRPr="00963FF9">
        <w:rPr>
          <w:rFonts w:ascii="Times New Roman" w:hAnsi="Times New Roman" w:cs="Times New Roman"/>
          <w:sz w:val="24"/>
          <w:szCs w:val="24"/>
        </w:rPr>
        <w:t>Карта коррупционных рисков</w:t>
      </w:r>
    </w:p>
    <w:p w14:paraId="2522CFF8" w14:textId="77777777" w:rsidR="006A3E05" w:rsidRPr="00963FF9" w:rsidRDefault="001B3517" w:rsidP="001B35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FF9">
        <w:rPr>
          <w:rFonts w:ascii="Times New Roman" w:hAnsi="Times New Roman" w:cs="Times New Roman"/>
          <w:sz w:val="24"/>
          <w:szCs w:val="24"/>
        </w:rPr>
        <w:t xml:space="preserve"> органа государственной власти Новосибирской области</w:t>
      </w:r>
    </w:p>
    <w:p w14:paraId="2522CFF9" w14:textId="77777777" w:rsidR="001B3517" w:rsidRPr="001B3517" w:rsidRDefault="001B3517" w:rsidP="001B3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659"/>
        <w:gridCol w:w="2694"/>
        <w:gridCol w:w="2409"/>
        <w:gridCol w:w="1276"/>
        <w:gridCol w:w="2693"/>
      </w:tblGrid>
      <w:tr w:rsidR="00732D8B" w:rsidRPr="001B3517" w14:paraId="2522D002" w14:textId="77777777" w:rsidTr="00C555CE">
        <w:trPr>
          <w:trHeight w:val="1380"/>
        </w:trPr>
        <w:tc>
          <w:tcPr>
            <w:tcW w:w="426" w:type="dxa"/>
          </w:tcPr>
          <w:p w14:paraId="2522CFFA" w14:textId="77777777" w:rsidR="001B3517" w:rsidRPr="001B3517" w:rsidRDefault="001B3517" w:rsidP="00FF538C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14:paraId="2522CFFB" w14:textId="77777777" w:rsidR="001B3517" w:rsidRPr="001B3517" w:rsidRDefault="001B3517" w:rsidP="00E231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3517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1B3517">
              <w:rPr>
                <w:rFonts w:ascii="Times New Roman" w:hAnsi="Times New Roman" w:cs="Times New Roman"/>
              </w:rPr>
              <w:t>-опасн</w:t>
            </w:r>
            <w:r w:rsidR="00E231AA">
              <w:rPr>
                <w:rFonts w:ascii="Times New Roman" w:hAnsi="Times New Roman" w:cs="Times New Roman"/>
              </w:rPr>
              <w:t>ые полномочия</w:t>
            </w:r>
          </w:p>
        </w:tc>
        <w:tc>
          <w:tcPr>
            <w:tcW w:w="2659" w:type="dxa"/>
          </w:tcPr>
          <w:p w14:paraId="2522CFFC" w14:textId="77777777" w:rsidR="001B3517" w:rsidRPr="001B3517" w:rsidRDefault="001B3517" w:rsidP="00EB37E9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2694" w:type="dxa"/>
          </w:tcPr>
          <w:p w14:paraId="2522CFFD" w14:textId="77777777" w:rsidR="001B3517" w:rsidRPr="001B3517" w:rsidRDefault="001B3517" w:rsidP="00EB37E9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Наименование должности</w:t>
            </w:r>
          </w:p>
          <w:p w14:paraId="2522CFFE" w14:textId="77777777" w:rsidR="001B3517" w:rsidRPr="001B3517" w:rsidRDefault="001B3517" w:rsidP="00483411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(с указанием ФИО гражданского служащего)</w:t>
            </w:r>
          </w:p>
        </w:tc>
        <w:tc>
          <w:tcPr>
            <w:tcW w:w="2409" w:type="dxa"/>
          </w:tcPr>
          <w:p w14:paraId="2522CFFF" w14:textId="77777777" w:rsidR="001B3517" w:rsidRPr="001B3517" w:rsidRDefault="001B3517" w:rsidP="00483411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Типовые ситуации</w:t>
            </w:r>
          </w:p>
        </w:tc>
        <w:tc>
          <w:tcPr>
            <w:tcW w:w="1276" w:type="dxa"/>
          </w:tcPr>
          <w:p w14:paraId="2522D000" w14:textId="77777777" w:rsidR="001B3517" w:rsidRPr="001B3517" w:rsidRDefault="001B3517" w:rsidP="00483411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Степень риска (низкая, средняя, высокая)</w:t>
            </w:r>
            <w:r w:rsidR="00C555C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93" w:type="dxa"/>
          </w:tcPr>
          <w:p w14:paraId="2522D001" w14:textId="77777777" w:rsidR="001B3517" w:rsidRPr="001B3517" w:rsidRDefault="001B3517" w:rsidP="00483411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Меры по минимизации (устранению) коррупционного риска</w:t>
            </w:r>
            <w:r w:rsidR="00F457C2">
              <w:rPr>
                <w:rFonts w:ascii="Times New Roman" w:hAnsi="Times New Roman" w:cs="Times New Roman"/>
              </w:rPr>
              <w:t>, сроки выполнения</w:t>
            </w:r>
          </w:p>
        </w:tc>
      </w:tr>
      <w:tr w:rsidR="001B3517" w:rsidRPr="001B3517" w14:paraId="2522D00A" w14:textId="77777777" w:rsidTr="00C555CE">
        <w:tc>
          <w:tcPr>
            <w:tcW w:w="426" w:type="dxa"/>
          </w:tcPr>
          <w:p w14:paraId="2522D003" w14:textId="77777777" w:rsidR="001B3517" w:rsidRPr="001B3517" w:rsidRDefault="001B3517" w:rsidP="001B3517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2522D004" w14:textId="77777777" w:rsidR="001B3517" w:rsidRPr="001B3517" w:rsidRDefault="001B3517" w:rsidP="001B3517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14:paraId="2522D005" w14:textId="77777777" w:rsidR="001B3517" w:rsidRPr="001B3517" w:rsidRDefault="00732D8B" w:rsidP="001B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2522D006" w14:textId="77777777" w:rsidR="001B3517" w:rsidRPr="001B3517" w:rsidRDefault="00732D8B" w:rsidP="001B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14:paraId="2522D007" w14:textId="77777777" w:rsidR="001B3517" w:rsidRPr="001B3517" w:rsidRDefault="00732D8B" w:rsidP="001B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2522D008" w14:textId="77777777" w:rsidR="001B3517" w:rsidRPr="001B3517" w:rsidRDefault="00732D8B" w:rsidP="001B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2522D009" w14:textId="77777777" w:rsidR="001B3517" w:rsidRPr="001B3517" w:rsidRDefault="00732D8B" w:rsidP="001B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3517" w:rsidRPr="001B3517" w14:paraId="2522D012" w14:textId="77777777" w:rsidTr="00C555CE">
        <w:tc>
          <w:tcPr>
            <w:tcW w:w="426" w:type="dxa"/>
          </w:tcPr>
          <w:p w14:paraId="2522D00B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14:paraId="2522D00C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522D00D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522D00E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522D00F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22D010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522D011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517" w:rsidRPr="001B3517" w14:paraId="2522D01A" w14:textId="77777777" w:rsidTr="00C555CE">
        <w:tc>
          <w:tcPr>
            <w:tcW w:w="426" w:type="dxa"/>
          </w:tcPr>
          <w:p w14:paraId="2522D013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14:paraId="2522D014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522D015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522D016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522D017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22D018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522D019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517" w:rsidRPr="001B3517" w14:paraId="2522D022" w14:textId="77777777" w:rsidTr="00C555CE">
        <w:tc>
          <w:tcPr>
            <w:tcW w:w="426" w:type="dxa"/>
          </w:tcPr>
          <w:p w14:paraId="2522D01B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14:paraId="2522D01C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522D01D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522D01E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522D01F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22D020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522D021" w14:textId="77777777" w:rsidR="001B3517" w:rsidRPr="001B3517" w:rsidRDefault="001B3517" w:rsidP="00390B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22D023" w14:textId="77777777" w:rsidR="006D7C88" w:rsidRDefault="006D7C88" w:rsidP="007D1B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2D024" w14:textId="77777777" w:rsidR="00C555CE" w:rsidRDefault="00C555CE" w:rsidP="007D1B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2D025" w14:textId="77777777" w:rsidR="00C555CE" w:rsidRDefault="00C555CE" w:rsidP="007D1B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2D026" w14:textId="77777777" w:rsidR="00C555CE" w:rsidRDefault="00C555CE" w:rsidP="007D1B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2D027" w14:textId="77777777" w:rsidR="00C555CE" w:rsidRDefault="00C555CE" w:rsidP="007D1B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2D028" w14:textId="77777777" w:rsidR="00C555CE" w:rsidRDefault="00C555CE" w:rsidP="007D1B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2D029" w14:textId="77777777" w:rsidR="00C555CE" w:rsidRDefault="00C555CE" w:rsidP="00C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Степень риска определяется в зависимости от уровня вовлеченности государственного гражданского служащего в процесс принятия решений при осуществлении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-опасных полномочий (единолично, в составе комиссии, группы)</w:t>
      </w:r>
    </w:p>
    <w:p w14:paraId="2522D02A" w14:textId="77777777" w:rsidR="001430BC" w:rsidRDefault="001430BC" w:rsidP="00C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2D02B" w14:textId="77777777" w:rsidR="001430BC" w:rsidRDefault="001430BC" w:rsidP="00C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2D02C" w14:textId="77777777" w:rsidR="001430BC" w:rsidRDefault="001430BC" w:rsidP="00C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2D02D" w14:textId="77777777" w:rsidR="001430BC" w:rsidRDefault="001430BC" w:rsidP="00C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2D02E" w14:textId="77777777" w:rsidR="001430BC" w:rsidRDefault="001430BC" w:rsidP="0014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22D02F" w14:textId="77777777" w:rsidR="001430BC" w:rsidRDefault="001430BC" w:rsidP="0014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Заполнение карты коррупционных рисков </w:t>
      </w:r>
    </w:p>
    <w:p w14:paraId="2522D030" w14:textId="77777777" w:rsidR="001430BC" w:rsidRDefault="001430BC" w:rsidP="0014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примере инспекции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2D031" w14:textId="77777777" w:rsidR="001430BC" w:rsidRDefault="001430BC" w:rsidP="0014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строительного надзора Новосибирской области</w:t>
      </w:r>
    </w:p>
    <w:p w14:paraId="2522D032" w14:textId="77777777" w:rsidR="001430BC" w:rsidRDefault="001430BC" w:rsidP="001430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22D033" w14:textId="77777777" w:rsidR="001430BC" w:rsidRPr="005E1B55" w:rsidRDefault="001430BC" w:rsidP="001430BC">
      <w:pPr>
        <w:spacing w:after="0"/>
        <w:jc w:val="center"/>
        <w:rPr>
          <w:rFonts w:ascii="Times New Roman" w:hAnsi="Times New Roman" w:cs="Times New Roman"/>
        </w:rPr>
      </w:pPr>
      <w:r w:rsidRPr="00963FF9">
        <w:rPr>
          <w:rFonts w:ascii="Times New Roman" w:hAnsi="Times New Roman" w:cs="Times New Roman"/>
          <w:sz w:val="24"/>
          <w:szCs w:val="24"/>
        </w:rPr>
        <w:t>Карта коррупционных рисков</w:t>
      </w:r>
    </w:p>
    <w:p w14:paraId="2522D034" w14:textId="77777777" w:rsidR="001430BC" w:rsidRPr="00963FF9" w:rsidRDefault="001430BC" w:rsidP="001430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Инспекции государственного строительного надзора</w:t>
      </w:r>
      <w:r w:rsidRPr="00963FF9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14:paraId="2522D035" w14:textId="77777777" w:rsidR="001430BC" w:rsidRPr="001B3517" w:rsidRDefault="001430BC" w:rsidP="001430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4077"/>
        <w:gridCol w:w="1842"/>
        <w:gridCol w:w="2410"/>
        <w:gridCol w:w="2693"/>
        <w:gridCol w:w="1276"/>
        <w:gridCol w:w="2552"/>
      </w:tblGrid>
      <w:tr w:rsidR="001430BC" w:rsidRPr="001B3517" w14:paraId="2522D03E" w14:textId="77777777" w:rsidTr="0083702B">
        <w:trPr>
          <w:trHeight w:val="1380"/>
        </w:trPr>
        <w:tc>
          <w:tcPr>
            <w:tcW w:w="426" w:type="dxa"/>
          </w:tcPr>
          <w:p w14:paraId="2522D036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77" w:type="dxa"/>
          </w:tcPr>
          <w:p w14:paraId="2522D037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Полномочия, реализация, которых связана с </w:t>
            </w:r>
            <w:proofErr w:type="spellStart"/>
            <w:r>
              <w:rPr>
                <w:rFonts w:ascii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</w:rPr>
              <w:t>-опасными рисками</w:t>
            </w:r>
          </w:p>
        </w:tc>
        <w:tc>
          <w:tcPr>
            <w:tcW w:w="1842" w:type="dxa"/>
          </w:tcPr>
          <w:p w14:paraId="2522D038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2410" w:type="dxa"/>
          </w:tcPr>
          <w:p w14:paraId="2522D039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Наименование должности</w:t>
            </w:r>
          </w:p>
          <w:p w14:paraId="2522D03A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(с указанием ФИО гражданского служащего)</w:t>
            </w:r>
          </w:p>
        </w:tc>
        <w:tc>
          <w:tcPr>
            <w:tcW w:w="2693" w:type="dxa"/>
          </w:tcPr>
          <w:p w14:paraId="2522D03B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Типовые ситуации</w:t>
            </w:r>
          </w:p>
        </w:tc>
        <w:tc>
          <w:tcPr>
            <w:tcW w:w="1276" w:type="dxa"/>
          </w:tcPr>
          <w:p w14:paraId="2522D03C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Степень риска (низкая, средняя, высокая)</w:t>
            </w:r>
          </w:p>
        </w:tc>
        <w:tc>
          <w:tcPr>
            <w:tcW w:w="2552" w:type="dxa"/>
          </w:tcPr>
          <w:p w14:paraId="2522D03D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Меры по минимизации (устранению) коррупционного риска</w:t>
            </w:r>
          </w:p>
        </w:tc>
      </w:tr>
      <w:tr w:rsidR="001430BC" w:rsidRPr="001B3517" w14:paraId="2522D046" w14:textId="77777777" w:rsidTr="0083702B">
        <w:tc>
          <w:tcPr>
            <w:tcW w:w="426" w:type="dxa"/>
          </w:tcPr>
          <w:p w14:paraId="2522D03F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</w:tcPr>
          <w:p w14:paraId="2522D040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 w:rsidRPr="001B3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2522D041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2522D042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2522D043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2522D044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2522D045" w14:textId="77777777" w:rsidR="001430BC" w:rsidRPr="001B3517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430BC" w:rsidRPr="00DE69FA" w14:paraId="2522D059" w14:textId="77777777" w:rsidTr="0083702B">
        <w:tc>
          <w:tcPr>
            <w:tcW w:w="426" w:type="dxa"/>
            <w:vMerge w:val="restart"/>
          </w:tcPr>
          <w:p w14:paraId="2522D047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7" w:type="dxa"/>
            <w:vMerge w:val="restart"/>
          </w:tcPr>
          <w:p w14:paraId="2522D048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</w:t>
            </w:r>
            <w:r w:rsidRPr="00DE69FA">
              <w:rPr>
                <w:rFonts w:ascii="Times New Roman" w:hAnsi="Times New Roman" w:cs="Times New Roman"/>
              </w:rPr>
              <w:t xml:space="preserve"> Губернатору Новосибирской области проектов постановлений и распоряжений Губернатора Новосибирской области, Правительства Новосибирской области по вопросам</w:t>
            </w:r>
            <w:r>
              <w:rPr>
                <w:rFonts w:ascii="Times New Roman" w:hAnsi="Times New Roman" w:cs="Times New Roman"/>
              </w:rPr>
              <w:t>,</w:t>
            </w:r>
            <w:r w:rsidRPr="00DE69FA">
              <w:rPr>
                <w:rFonts w:ascii="Times New Roman" w:hAnsi="Times New Roman" w:cs="Times New Roman"/>
              </w:rPr>
              <w:t xml:space="preserve"> относящимся к сфере ведения инспекции</w:t>
            </w:r>
          </w:p>
        </w:tc>
        <w:tc>
          <w:tcPr>
            <w:tcW w:w="1842" w:type="dxa"/>
          </w:tcPr>
          <w:p w14:paraId="2522D049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  <w:p w14:paraId="2522D04A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  <w:p w14:paraId="2522D04B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  <w:p w14:paraId="2522D04C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  <w:p w14:paraId="2522D04D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  <w:p w14:paraId="2522D04E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  <w:p w14:paraId="2522D04F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  <w:p w14:paraId="2522D050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  <w:p w14:paraId="2522D051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  <w:p w14:paraId="2522D052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22D053" w14:textId="77777777" w:rsidR="001430BC" w:rsidRPr="00DE69FA" w:rsidRDefault="001430BC" w:rsidP="00837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9FA">
              <w:rPr>
                <w:rFonts w:ascii="Times New Roman" w:eastAsia="Times New Roman" w:hAnsi="Times New Roman" w:cs="Times New Roman"/>
                <w:lang w:eastAsia="ru-RU"/>
              </w:rPr>
              <w:t>Начальник инспекции или 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цо, исполняющее его обязанности,</w:t>
            </w:r>
          </w:p>
          <w:p w14:paraId="2522D054" w14:textId="77777777" w:rsidR="001430BC" w:rsidRPr="00DE69FA" w:rsidRDefault="001430BC" w:rsidP="00837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9F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аместители начальника инспекции</w:t>
            </w:r>
          </w:p>
          <w:p w14:paraId="2522D055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522D056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проектов постановлений и распоряжений  Губернатора Новосибирской области и Правительства Новосибирской области, предоставляющих необоснованные преимущества отдельным субъектам</w:t>
            </w:r>
          </w:p>
        </w:tc>
        <w:tc>
          <w:tcPr>
            <w:tcW w:w="1276" w:type="dxa"/>
          </w:tcPr>
          <w:p w14:paraId="2522D057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 </w:t>
            </w:r>
          </w:p>
        </w:tc>
        <w:tc>
          <w:tcPr>
            <w:tcW w:w="2552" w:type="dxa"/>
            <w:vMerge w:val="restart"/>
          </w:tcPr>
          <w:p w14:paraId="2522D058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353535"/>
                <w:lang w:eastAsia="ru-RU"/>
              </w:rPr>
              <w:t xml:space="preserve">Привлечение </w:t>
            </w:r>
            <w:r w:rsidRPr="00DE69FA">
              <w:rPr>
                <w:rFonts w:ascii="Times New Roman" w:eastAsia="Times New Roman" w:hAnsi="Times New Roman" w:cs="Times New Roman"/>
                <w:iCs/>
                <w:color w:val="353535"/>
                <w:lang w:eastAsia="ru-RU"/>
              </w:rPr>
              <w:t>к разработке нормативных правовых актов</w:t>
            </w:r>
            <w:r>
              <w:rPr>
                <w:rFonts w:ascii="Times New Roman" w:eastAsia="Times New Roman" w:hAnsi="Times New Roman" w:cs="Times New Roman"/>
                <w:iCs/>
                <w:color w:val="353535"/>
                <w:lang w:eastAsia="ru-RU"/>
              </w:rPr>
              <w:t xml:space="preserve"> институтов гражданского общества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353535"/>
                <w:lang w:eastAsia="ru-RU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353535"/>
                <w:lang w:eastAsia="ru-RU"/>
              </w:rPr>
              <w:t xml:space="preserve"> обсуждения, создания совместных рабочих групп</w:t>
            </w:r>
          </w:p>
        </w:tc>
      </w:tr>
      <w:tr w:rsidR="001430BC" w:rsidRPr="00DE69FA" w14:paraId="2522D063" w14:textId="77777777" w:rsidTr="0083702B">
        <w:tc>
          <w:tcPr>
            <w:tcW w:w="426" w:type="dxa"/>
            <w:vMerge/>
          </w:tcPr>
          <w:p w14:paraId="2522D05A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vMerge/>
          </w:tcPr>
          <w:p w14:paraId="2522D05B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522D05C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судебно-правовой работы</w:t>
            </w:r>
          </w:p>
        </w:tc>
        <w:tc>
          <w:tcPr>
            <w:tcW w:w="2410" w:type="dxa"/>
          </w:tcPr>
          <w:p w14:paraId="2522D05D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Начальник отдела</w:t>
            </w:r>
          </w:p>
          <w:p w14:paraId="2522D05E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Консультант-юрист</w:t>
            </w:r>
            <w:r>
              <w:rPr>
                <w:rFonts w:ascii="Times New Roman" w:hAnsi="Times New Roman" w:cs="Times New Roman"/>
              </w:rPr>
              <w:t xml:space="preserve"> отдела</w:t>
            </w:r>
          </w:p>
          <w:p w14:paraId="2522D05F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</w:rPr>
              <w:t>–</w:t>
            </w:r>
            <w:r w:rsidRPr="00DE69FA">
              <w:rPr>
                <w:rFonts w:ascii="Times New Roman" w:hAnsi="Times New Roman" w:cs="Times New Roman"/>
              </w:rPr>
              <w:t xml:space="preserve"> юрист</w:t>
            </w:r>
            <w:r>
              <w:rPr>
                <w:rFonts w:ascii="Times New Roman" w:hAnsi="Times New Roman" w:cs="Times New Roman"/>
              </w:rPr>
              <w:t xml:space="preserve"> отдела</w:t>
            </w:r>
          </w:p>
        </w:tc>
        <w:tc>
          <w:tcPr>
            <w:tcW w:w="2693" w:type="dxa"/>
            <w:vMerge w:val="restart"/>
          </w:tcPr>
          <w:p w14:paraId="2522D060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  <w:r w:rsidRPr="00DE69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проектов </w:t>
            </w:r>
            <w:r w:rsidRPr="00DE69FA">
              <w:rPr>
                <w:rFonts w:ascii="Times New Roman" w:hAnsi="Times New Roman" w:cs="Times New Roman"/>
              </w:rPr>
              <w:t>нормативн</w:t>
            </w:r>
            <w:r>
              <w:rPr>
                <w:rFonts w:ascii="Times New Roman" w:hAnsi="Times New Roman" w:cs="Times New Roman"/>
              </w:rPr>
              <w:t>ых</w:t>
            </w:r>
            <w:r w:rsidRPr="00DE69FA">
              <w:rPr>
                <w:rFonts w:ascii="Times New Roman" w:hAnsi="Times New Roman" w:cs="Times New Roman"/>
              </w:rPr>
              <w:t xml:space="preserve"> право</w:t>
            </w:r>
            <w:r>
              <w:rPr>
                <w:rFonts w:ascii="Times New Roman" w:hAnsi="Times New Roman" w:cs="Times New Roman"/>
              </w:rPr>
              <w:t>вых</w:t>
            </w:r>
            <w:r w:rsidRPr="00DE69FA">
              <w:rPr>
                <w:rFonts w:ascii="Times New Roman" w:hAnsi="Times New Roman" w:cs="Times New Roman"/>
              </w:rPr>
              <w:t xml:space="preserve"> акт</w:t>
            </w:r>
            <w:r>
              <w:rPr>
                <w:rFonts w:ascii="Times New Roman" w:hAnsi="Times New Roman" w:cs="Times New Roman"/>
              </w:rPr>
              <w:t>ов</w:t>
            </w:r>
            <w:r w:rsidRPr="00DE69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предоставляющих необоснованные преимущества отдельным субъектам </w:t>
            </w:r>
            <w:r w:rsidRPr="00DE69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2522D061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E69FA">
              <w:rPr>
                <w:rFonts w:ascii="Times New Roman" w:hAnsi="Times New Roman" w:cs="Times New Roman"/>
              </w:rPr>
              <w:t>изкая</w:t>
            </w:r>
          </w:p>
        </w:tc>
        <w:tc>
          <w:tcPr>
            <w:tcW w:w="2552" w:type="dxa"/>
            <w:vMerge/>
          </w:tcPr>
          <w:p w14:paraId="2522D062" w14:textId="77777777" w:rsidR="001430BC" w:rsidRDefault="001430BC" w:rsidP="0083702B">
            <w:pPr>
              <w:jc w:val="both"/>
              <w:rPr>
                <w:rFonts w:ascii="Times New Roman" w:eastAsia="Times New Roman" w:hAnsi="Times New Roman" w:cs="Times New Roman"/>
                <w:iCs/>
                <w:color w:val="353535"/>
                <w:lang w:eastAsia="ru-RU"/>
              </w:rPr>
            </w:pPr>
          </w:p>
        </w:tc>
      </w:tr>
      <w:tr w:rsidR="001430BC" w:rsidRPr="00DE69FA" w14:paraId="2522D06C" w14:textId="77777777" w:rsidTr="0083702B">
        <w:tc>
          <w:tcPr>
            <w:tcW w:w="426" w:type="dxa"/>
            <w:vMerge/>
          </w:tcPr>
          <w:p w14:paraId="2522D064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vMerge/>
          </w:tcPr>
          <w:p w14:paraId="2522D065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522D066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организационно-аналитической и кадровой работы</w:t>
            </w:r>
          </w:p>
        </w:tc>
        <w:tc>
          <w:tcPr>
            <w:tcW w:w="2410" w:type="dxa"/>
          </w:tcPr>
          <w:p w14:paraId="2522D067" w14:textId="77777777" w:rsidR="001430BC" w:rsidRDefault="001430BC" w:rsidP="00837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  <w:p w14:paraId="2522D068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693" w:type="dxa"/>
            <w:vMerge/>
          </w:tcPr>
          <w:p w14:paraId="2522D069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22D06A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2" w:type="dxa"/>
            <w:vMerge/>
          </w:tcPr>
          <w:p w14:paraId="2522D06B" w14:textId="77777777" w:rsidR="001430BC" w:rsidRDefault="001430BC" w:rsidP="0083702B">
            <w:pPr>
              <w:jc w:val="both"/>
              <w:rPr>
                <w:rFonts w:ascii="Times New Roman" w:eastAsia="Times New Roman" w:hAnsi="Times New Roman" w:cs="Times New Roman"/>
                <w:iCs/>
                <w:color w:val="353535"/>
                <w:lang w:eastAsia="ru-RU"/>
              </w:rPr>
            </w:pPr>
          </w:p>
        </w:tc>
      </w:tr>
      <w:tr w:rsidR="001430BC" w:rsidRPr="00DE69FA" w14:paraId="2522D089" w14:textId="77777777" w:rsidTr="0083702B">
        <w:trPr>
          <w:trHeight w:val="3111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14:paraId="2522D06D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077" w:type="dxa"/>
            <w:vMerge w:val="restart"/>
            <w:tcBorders>
              <w:bottom w:val="single" w:sz="4" w:space="0" w:color="auto"/>
            </w:tcBorders>
          </w:tcPr>
          <w:p w14:paraId="2522D06E" w14:textId="77777777" w:rsidR="001430BC" w:rsidRDefault="001430BC" w:rsidP="008370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проверок:</w:t>
            </w:r>
          </w:p>
          <w:p w14:paraId="2522D06F" w14:textId="77777777" w:rsidR="001430BC" w:rsidRDefault="001430BC" w:rsidP="008370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 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технических регламентов (норм и правил),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      </w:r>
            <w:proofErr w:type="gramEnd"/>
          </w:p>
          <w:p w14:paraId="2522D070" w14:textId="77777777" w:rsidR="001430BC" w:rsidRDefault="001430BC" w:rsidP="008370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соблюдения порядка проведения строительного контроля, ведения общего и (или) специальных журналов учета выполнения работ (далее - </w:t>
            </w:r>
            <w:proofErr w:type="gramStart"/>
            <w:r>
              <w:rPr>
                <w:rFonts w:ascii="Times New Roman" w:hAnsi="Times New Roman" w:cs="Times New Roman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(или) специальные журналы), исполнительной документации, составления актов освидетельствования работ, конструкций, участков сетей инженерно-технического обеспечения;</w:t>
            </w:r>
          </w:p>
          <w:p w14:paraId="2522D071" w14:textId="77777777" w:rsidR="001430BC" w:rsidRDefault="001430BC" w:rsidP="008370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устранения выявленных при проведении строительного контроля и осуществлении регионального государственного строительного надзора нарушений соответствия выполненных работ требованиям технических регламентов (норм и правил), иных нормативных правовых актов и проектной документации (далее - нарушения), а также соблюдения запрета приступать к продолжению работ до составления актов об устранении таких нарушений;</w:t>
            </w:r>
          </w:p>
          <w:p w14:paraId="2522D072" w14:textId="77777777" w:rsidR="001430BC" w:rsidRDefault="001430BC" w:rsidP="008370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наличия у застройщиков разрешений на строительство;</w:t>
            </w:r>
          </w:p>
          <w:p w14:paraId="2522D073" w14:textId="77777777" w:rsidR="001430BC" w:rsidRDefault="001430BC" w:rsidP="008370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соблюдения сроков направления в инспекцию извещения о начале строительства, реконструкции объектов капитального строительства;</w:t>
            </w:r>
          </w:p>
          <w:p w14:paraId="2522D074" w14:textId="77777777" w:rsidR="001430BC" w:rsidRDefault="001430BC" w:rsidP="008370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соблюдения лицами, осуществляющими строительство, реконструкцию объектов капитального строительства, обязанности извещать инспекцию о сроках завершения работ, которые подлежат проверке;</w:t>
            </w:r>
          </w:p>
          <w:p w14:paraId="2522D075" w14:textId="77777777" w:rsidR="001430BC" w:rsidRDefault="001430BC" w:rsidP="008370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соблюдения лицами, осуществляющими строительство, реконструкцию объектов капитального строительства, запрета на продолжение работ до составления актов об устранении выявленных инспекцией недостатков;</w:t>
            </w:r>
          </w:p>
          <w:p w14:paraId="2522D076" w14:textId="77777777" w:rsidR="001430BC" w:rsidRDefault="001430BC" w:rsidP="008370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выполнения в установленный срок законного предписания инспекции;</w:t>
            </w:r>
          </w:p>
          <w:p w14:paraId="2522D077" w14:textId="77777777" w:rsidR="001430BC" w:rsidRDefault="001430BC" w:rsidP="008370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наличия у лиц, осуществляющих строительство, свидетельства о допуске к работам, которые оказывают влияние на безопасность объектов капитального строительства.</w:t>
            </w:r>
          </w:p>
          <w:p w14:paraId="2522D078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22D079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lastRenderedPageBreak/>
              <w:t>Отдел по Центральному округу, Дзержинскому и Калининскому районам</w:t>
            </w:r>
          </w:p>
          <w:p w14:paraId="2522D07A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22D07B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Начальник отдела</w:t>
            </w:r>
          </w:p>
          <w:p w14:paraId="2522D07C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Заместитель начальника отдела</w:t>
            </w:r>
          </w:p>
          <w:p w14:paraId="2522D07D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Главный государственный инспектор</w:t>
            </w:r>
          </w:p>
          <w:p w14:paraId="2522D07E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Старший государственный инспектор</w:t>
            </w:r>
          </w:p>
          <w:p w14:paraId="2522D07F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Государственный инспектор</w:t>
            </w:r>
          </w:p>
          <w:p w14:paraId="2522D080" w14:textId="77777777" w:rsidR="001430BC" w:rsidRPr="00DE69FA" w:rsidRDefault="001430BC" w:rsidP="00837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2522D081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В ходе проведения проверки  инспектор обнаруживает нарушения действующего законодательства.</w:t>
            </w:r>
          </w:p>
          <w:p w14:paraId="2522D082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Во избежание составления</w:t>
            </w:r>
            <w:r>
              <w:rPr>
                <w:rFonts w:ascii="Times New Roman" w:hAnsi="Times New Roman" w:cs="Times New Roman"/>
              </w:rPr>
              <w:t xml:space="preserve"> акта о выявленном нарушении, </w:t>
            </w:r>
            <w:r w:rsidRPr="00DE69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протокола</w:t>
            </w:r>
            <w:r w:rsidRPr="00DE69FA">
              <w:rPr>
                <w:rFonts w:ascii="Times New Roman" w:hAnsi="Times New Roman" w:cs="Times New Roman"/>
              </w:rPr>
              <w:t xml:space="preserve"> об административном правонарушении представитель застройщика предлагает инспектору  определенную денежную сумму или подарок.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522D083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14:paraId="2522D084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инспекции информации о результатах проверки.</w:t>
            </w:r>
          </w:p>
          <w:p w14:paraId="2522D085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  <w:p w14:paraId="2522D086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государственным гражданским служащим:</w:t>
            </w:r>
          </w:p>
          <w:p w14:paraId="2522D087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обязанности н</w:t>
            </w:r>
            <w:r w:rsidRPr="00DE69FA">
              <w:rPr>
                <w:rFonts w:ascii="Times New Roman" w:hAnsi="Times New Roman" w:cs="Times New Roman"/>
              </w:rPr>
              <w:t>езамедлительно сообщить представителю нанимателя о склонении его к совершени</w:t>
            </w:r>
            <w:r>
              <w:rPr>
                <w:rFonts w:ascii="Times New Roman" w:hAnsi="Times New Roman" w:cs="Times New Roman"/>
              </w:rPr>
              <w:t>ю коррупционного правонарушения;</w:t>
            </w:r>
          </w:p>
          <w:p w14:paraId="2522D088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DE69FA">
              <w:rPr>
                <w:rFonts w:ascii="Times New Roman" w:hAnsi="Times New Roman" w:cs="Times New Roman"/>
              </w:rPr>
              <w:t>мер ответственности за совершение коррупционных правонарушений.</w:t>
            </w:r>
          </w:p>
        </w:tc>
      </w:tr>
      <w:tr w:rsidR="001430BC" w:rsidRPr="00DE69FA" w14:paraId="2522D096" w14:textId="77777777" w:rsidTr="0083702B">
        <w:tc>
          <w:tcPr>
            <w:tcW w:w="426" w:type="dxa"/>
            <w:vMerge/>
          </w:tcPr>
          <w:p w14:paraId="2522D08A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vMerge/>
          </w:tcPr>
          <w:p w14:paraId="2522D08B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522D08C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Отдел по Кировскому и Ленинскому районам</w:t>
            </w:r>
          </w:p>
          <w:p w14:paraId="2522D08D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22D08E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 xml:space="preserve">Начальник отдела, </w:t>
            </w:r>
          </w:p>
          <w:p w14:paraId="2522D08F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 xml:space="preserve">Главный государственный инспектор, </w:t>
            </w:r>
          </w:p>
          <w:p w14:paraId="2522D090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 xml:space="preserve">Старший государственный инспектор, </w:t>
            </w:r>
          </w:p>
          <w:p w14:paraId="2522D091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Государственный инспектор</w:t>
            </w:r>
          </w:p>
          <w:p w14:paraId="2522D092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522D093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522D094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522D095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0BC" w:rsidRPr="00DE69FA" w14:paraId="2522D0A3" w14:textId="77777777" w:rsidTr="0083702B">
        <w:tc>
          <w:tcPr>
            <w:tcW w:w="426" w:type="dxa"/>
            <w:vMerge/>
          </w:tcPr>
          <w:p w14:paraId="2522D097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vMerge/>
          </w:tcPr>
          <w:p w14:paraId="2522D098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522D099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Отдел по Октябрьскому, Первомайскому, Советскому районам</w:t>
            </w:r>
          </w:p>
          <w:p w14:paraId="2522D09A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22D09B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 xml:space="preserve">Начальник отдела, </w:t>
            </w:r>
          </w:p>
          <w:p w14:paraId="2522D09C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 xml:space="preserve">Главный государственный инспектор, </w:t>
            </w:r>
          </w:p>
          <w:p w14:paraId="2522D09D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 xml:space="preserve">Старший государственный инспектор, </w:t>
            </w:r>
          </w:p>
          <w:p w14:paraId="2522D09E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Государственный инспектор</w:t>
            </w:r>
          </w:p>
          <w:p w14:paraId="2522D09F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522D0A0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522D0A1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522D0A2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0BC" w:rsidRPr="00DE69FA" w14:paraId="2522D0B0" w14:textId="77777777" w:rsidTr="0083702B">
        <w:tc>
          <w:tcPr>
            <w:tcW w:w="426" w:type="dxa"/>
            <w:vMerge/>
          </w:tcPr>
          <w:p w14:paraId="2522D0A4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vMerge/>
          </w:tcPr>
          <w:p w14:paraId="2522D0A5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522D0A6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Отдел по районам области и линейным объектам</w:t>
            </w:r>
          </w:p>
          <w:p w14:paraId="2522D0A7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22D0A8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 xml:space="preserve">Начальник отдела, </w:t>
            </w:r>
          </w:p>
          <w:p w14:paraId="2522D0A9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 xml:space="preserve">Главный государственный инспектор, </w:t>
            </w:r>
          </w:p>
          <w:p w14:paraId="2522D0AA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 xml:space="preserve">Старший государственный инспектор, </w:t>
            </w:r>
          </w:p>
          <w:p w14:paraId="2522D0AB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lastRenderedPageBreak/>
              <w:t>Государственный инспектор</w:t>
            </w:r>
          </w:p>
          <w:p w14:paraId="2522D0AC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522D0AD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522D0AE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522D0AF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0BC" w:rsidRPr="00DE69FA" w14:paraId="2522D0BA" w14:textId="77777777" w:rsidTr="0083702B">
        <w:tc>
          <w:tcPr>
            <w:tcW w:w="426" w:type="dxa"/>
            <w:vMerge/>
          </w:tcPr>
          <w:p w14:paraId="2522D0B1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vMerge/>
          </w:tcPr>
          <w:p w14:paraId="2522D0B2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522D0B3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Нормативно-технический отдел</w:t>
            </w:r>
          </w:p>
        </w:tc>
        <w:tc>
          <w:tcPr>
            <w:tcW w:w="2410" w:type="dxa"/>
          </w:tcPr>
          <w:p w14:paraId="2522D0B4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Начальник отдела,</w:t>
            </w:r>
          </w:p>
          <w:p w14:paraId="2522D0B5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 xml:space="preserve">Главный государственный инспектор, </w:t>
            </w:r>
          </w:p>
          <w:p w14:paraId="2522D0B6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 w:rsidRPr="00DE69FA">
              <w:rPr>
                <w:rFonts w:ascii="Times New Roman" w:hAnsi="Times New Roman" w:cs="Times New Roman"/>
              </w:rPr>
              <w:t>Старший государственный инспектор</w:t>
            </w:r>
          </w:p>
        </w:tc>
        <w:tc>
          <w:tcPr>
            <w:tcW w:w="2693" w:type="dxa"/>
            <w:vMerge/>
          </w:tcPr>
          <w:p w14:paraId="2522D0B7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522D0B8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522D0B9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0BC" w:rsidRPr="00DE69FA" w14:paraId="2522D0CC" w14:textId="77777777" w:rsidTr="0083702B">
        <w:tc>
          <w:tcPr>
            <w:tcW w:w="426" w:type="dxa"/>
          </w:tcPr>
          <w:p w14:paraId="2522D0BB" w14:textId="77777777" w:rsidR="001430BC" w:rsidRPr="00DE69FA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7" w:type="dxa"/>
          </w:tcPr>
          <w:p w14:paraId="2522D0BC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заключения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– заключение)</w:t>
            </w:r>
          </w:p>
        </w:tc>
        <w:tc>
          <w:tcPr>
            <w:tcW w:w="1842" w:type="dxa"/>
          </w:tcPr>
          <w:p w14:paraId="2522D0BD" w14:textId="77777777" w:rsidR="001430BC" w:rsidRPr="00DE69FA" w:rsidRDefault="001430BC" w:rsidP="00837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22D0BE" w14:textId="77777777" w:rsidR="001430BC" w:rsidRPr="00DE69FA" w:rsidRDefault="001430BC" w:rsidP="00837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9FA">
              <w:rPr>
                <w:rFonts w:ascii="Times New Roman" w:eastAsia="Times New Roman" w:hAnsi="Times New Roman" w:cs="Times New Roman"/>
                <w:lang w:eastAsia="ru-RU"/>
              </w:rPr>
              <w:t>Начальник инспекции или 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цо, исполняющее его обязанности,</w:t>
            </w:r>
          </w:p>
          <w:p w14:paraId="2522D0BF" w14:textId="77777777" w:rsidR="001430BC" w:rsidRPr="00DE69FA" w:rsidRDefault="001430BC" w:rsidP="00837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9F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аместители начальника инспекции</w:t>
            </w:r>
          </w:p>
          <w:p w14:paraId="2522D0C0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  <w:p w14:paraId="2522D0C1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  <w:p w14:paraId="2522D0C2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  <w:p w14:paraId="2522D0C3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  <w:p w14:paraId="2522D0C4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  <w:p w14:paraId="2522D0C5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522D0C6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Принимает решение о выдаче заключения, либо принятие решения об отказе в выдаче такого заключения.</w:t>
            </w:r>
          </w:p>
          <w:p w14:paraId="2522D0C7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Поступает предложение о выдаче положительного заключения в нарушение норм действующего законодательства за определенное вознаграждение.</w:t>
            </w:r>
          </w:p>
          <w:p w14:paraId="2522D0C8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22D0C9" w14:textId="77777777" w:rsidR="001430BC" w:rsidRDefault="001430BC" w:rsidP="0083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552" w:type="dxa"/>
          </w:tcPr>
          <w:p w14:paraId="2522D0CA" w14:textId="77777777" w:rsidR="001430BC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Инспекции  результатов итоговой проверки объекта (на основании акта итоговой проверки), а также выданного на основании акта итоговой проверки заключения. </w:t>
            </w:r>
          </w:p>
          <w:p w14:paraId="2522D0CB" w14:textId="77777777" w:rsidR="001430BC" w:rsidRPr="00DE69FA" w:rsidRDefault="001430BC" w:rsidP="00837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22D0CD" w14:textId="77777777" w:rsidR="001430BC" w:rsidRPr="00C555CE" w:rsidRDefault="001430BC" w:rsidP="001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30BC" w:rsidRPr="00C555CE" w:rsidSect="001430B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2D0D0" w14:textId="77777777" w:rsidR="00F84E4E" w:rsidRDefault="00F84E4E" w:rsidP="006E70A9">
      <w:pPr>
        <w:spacing w:after="0" w:line="240" w:lineRule="auto"/>
      </w:pPr>
      <w:r>
        <w:separator/>
      </w:r>
    </w:p>
  </w:endnote>
  <w:endnote w:type="continuationSeparator" w:id="0">
    <w:p w14:paraId="2522D0D1" w14:textId="77777777" w:rsidR="00F84E4E" w:rsidRDefault="00F84E4E" w:rsidP="006E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2D0CE" w14:textId="77777777" w:rsidR="00F84E4E" w:rsidRDefault="00F84E4E" w:rsidP="006E70A9">
      <w:pPr>
        <w:spacing w:after="0" w:line="240" w:lineRule="auto"/>
      </w:pPr>
      <w:r>
        <w:separator/>
      </w:r>
    </w:p>
  </w:footnote>
  <w:footnote w:type="continuationSeparator" w:id="0">
    <w:p w14:paraId="2522D0CF" w14:textId="77777777" w:rsidR="00F84E4E" w:rsidRDefault="00F84E4E" w:rsidP="006E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AA0"/>
    <w:multiLevelType w:val="hybridMultilevel"/>
    <w:tmpl w:val="2D2A2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C00A2"/>
    <w:multiLevelType w:val="hybridMultilevel"/>
    <w:tmpl w:val="C45CB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4B6B01"/>
    <w:multiLevelType w:val="hybridMultilevel"/>
    <w:tmpl w:val="03A2AACC"/>
    <w:lvl w:ilvl="0" w:tplc="E80CB4A8">
      <w:start w:val="1"/>
      <w:numFmt w:val="upperRoman"/>
      <w:lvlText w:val="%1."/>
      <w:lvlJc w:val="left"/>
      <w:pPr>
        <w:ind w:left="2101" w:hanging="124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">
    <w:nsid w:val="503A7B56"/>
    <w:multiLevelType w:val="hybridMultilevel"/>
    <w:tmpl w:val="A9AC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75FE2"/>
    <w:multiLevelType w:val="hybridMultilevel"/>
    <w:tmpl w:val="6A76B188"/>
    <w:lvl w:ilvl="0" w:tplc="1DC208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577973"/>
    <w:multiLevelType w:val="hybridMultilevel"/>
    <w:tmpl w:val="7EFAC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92"/>
    <w:rsid w:val="000013E5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484"/>
    <w:rsid w:val="0004652B"/>
    <w:rsid w:val="00046824"/>
    <w:rsid w:val="00046CF4"/>
    <w:rsid w:val="00051865"/>
    <w:rsid w:val="00052642"/>
    <w:rsid w:val="00052675"/>
    <w:rsid w:val="0005301B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1D9F"/>
    <w:rsid w:val="000725E2"/>
    <w:rsid w:val="00073356"/>
    <w:rsid w:val="00073DF1"/>
    <w:rsid w:val="00075A42"/>
    <w:rsid w:val="0007727C"/>
    <w:rsid w:val="00077A4D"/>
    <w:rsid w:val="00080144"/>
    <w:rsid w:val="00080214"/>
    <w:rsid w:val="00081CDE"/>
    <w:rsid w:val="0008290C"/>
    <w:rsid w:val="00082F1F"/>
    <w:rsid w:val="00083E83"/>
    <w:rsid w:val="000844BC"/>
    <w:rsid w:val="0008563F"/>
    <w:rsid w:val="000863EF"/>
    <w:rsid w:val="000927B6"/>
    <w:rsid w:val="00093798"/>
    <w:rsid w:val="00094F7C"/>
    <w:rsid w:val="0009655B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1F6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C75"/>
    <w:rsid w:val="00111D2D"/>
    <w:rsid w:val="00115666"/>
    <w:rsid w:val="00116E0B"/>
    <w:rsid w:val="00120864"/>
    <w:rsid w:val="00120D7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F6"/>
    <w:rsid w:val="0013632C"/>
    <w:rsid w:val="00137541"/>
    <w:rsid w:val="001411A2"/>
    <w:rsid w:val="001423F7"/>
    <w:rsid w:val="001430BC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65C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25BA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3B39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503"/>
    <w:rsid w:val="001B3517"/>
    <w:rsid w:val="001B3F97"/>
    <w:rsid w:val="001B72C1"/>
    <w:rsid w:val="001C0000"/>
    <w:rsid w:val="001C182C"/>
    <w:rsid w:val="001C1C80"/>
    <w:rsid w:val="001C2C7D"/>
    <w:rsid w:val="001C2CCE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80E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4AEE"/>
    <w:rsid w:val="0024703E"/>
    <w:rsid w:val="0025265A"/>
    <w:rsid w:val="0025363B"/>
    <w:rsid w:val="00256410"/>
    <w:rsid w:val="002602B0"/>
    <w:rsid w:val="002604E6"/>
    <w:rsid w:val="00261291"/>
    <w:rsid w:val="00262479"/>
    <w:rsid w:val="00262D4E"/>
    <w:rsid w:val="00262DAB"/>
    <w:rsid w:val="00263003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4958"/>
    <w:rsid w:val="00295E9A"/>
    <w:rsid w:val="00296C3D"/>
    <w:rsid w:val="002A0043"/>
    <w:rsid w:val="002A125D"/>
    <w:rsid w:val="002A1EE9"/>
    <w:rsid w:val="002A2C94"/>
    <w:rsid w:val="002A2F5A"/>
    <w:rsid w:val="002A312F"/>
    <w:rsid w:val="002A4A94"/>
    <w:rsid w:val="002A4CC9"/>
    <w:rsid w:val="002A531C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59F2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055A"/>
    <w:rsid w:val="00310997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1670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F40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B80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A33"/>
    <w:rsid w:val="003A0CE1"/>
    <w:rsid w:val="003A121F"/>
    <w:rsid w:val="003A3DEB"/>
    <w:rsid w:val="003A4158"/>
    <w:rsid w:val="003A46EC"/>
    <w:rsid w:val="003A58BA"/>
    <w:rsid w:val="003A73BD"/>
    <w:rsid w:val="003B0D55"/>
    <w:rsid w:val="003B0E95"/>
    <w:rsid w:val="003B16AB"/>
    <w:rsid w:val="003B1EF2"/>
    <w:rsid w:val="003B2D0E"/>
    <w:rsid w:val="003B4A1D"/>
    <w:rsid w:val="003B4B5E"/>
    <w:rsid w:val="003C1465"/>
    <w:rsid w:val="003C1BF0"/>
    <w:rsid w:val="003C33D0"/>
    <w:rsid w:val="003C34C1"/>
    <w:rsid w:val="003C36E9"/>
    <w:rsid w:val="003C46A8"/>
    <w:rsid w:val="003C5249"/>
    <w:rsid w:val="003D08A4"/>
    <w:rsid w:val="003D14FA"/>
    <w:rsid w:val="003D342F"/>
    <w:rsid w:val="003D44F8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44C4"/>
    <w:rsid w:val="00406464"/>
    <w:rsid w:val="00406E3F"/>
    <w:rsid w:val="0041098B"/>
    <w:rsid w:val="00412E6F"/>
    <w:rsid w:val="004136E9"/>
    <w:rsid w:val="00413AB3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40DB"/>
    <w:rsid w:val="00426C54"/>
    <w:rsid w:val="00427385"/>
    <w:rsid w:val="004275AB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4F9"/>
    <w:rsid w:val="00463692"/>
    <w:rsid w:val="00463FDF"/>
    <w:rsid w:val="004646E0"/>
    <w:rsid w:val="00464BFB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411"/>
    <w:rsid w:val="00483D1B"/>
    <w:rsid w:val="004848A6"/>
    <w:rsid w:val="004850B1"/>
    <w:rsid w:val="00485625"/>
    <w:rsid w:val="0049128F"/>
    <w:rsid w:val="0049294C"/>
    <w:rsid w:val="00493706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092C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39F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69A"/>
    <w:rsid w:val="005808D9"/>
    <w:rsid w:val="00580910"/>
    <w:rsid w:val="00580DAB"/>
    <w:rsid w:val="005816A7"/>
    <w:rsid w:val="00581E88"/>
    <w:rsid w:val="00583346"/>
    <w:rsid w:val="00583CEA"/>
    <w:rsid w:val="005845A7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6D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06F"/>
    <w:rsid w:val="005E0338"/>
    <w:rsid w:val="005E040C"/>
    <w:rsid w:val="005E072F"/>
    <w:rsid w:val="005E152B"/>
    <w:rsid w:val="005E1B55"/>
    <w:rsid w:val="005E335A"/>
    <w:rsid w:val="005E704D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049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E05"/>
    <w:rsid w:val="006A3F30"/>
    <w:rsid w:val="006A586B"/>
    <w:rsid w:val="006A6455"/>
    <w:rsid w:val="006B0C26"/>
    <w:rsid w:val="006B24CE"/>
    <w:rsid w:val="006B294D"/>
    <w:rsid w:val="006B2F8E"/>
    <w:rsid w:val="006B3502"/>
    <w:rsid w:val="006B3BBA"/>
    <w:rsid w:val="006B5079"/>
    <w:rsid w:val="006B5A8A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6AE6"/>
    <w:rsid w:val="006D7C88"/>
    <w:rsid w:val="006D7DB7"/>
    <w:rsid w:val="006D7DE2"/>
    <w:rsid w:val="006D7F44"/>
    <w:rsid w:val="006E057B"/>
    <w:rsid w:val="006E05E3"/>
    <w:rsid w:val="006E50D6"/>
    <w:rsid w:val="006E53B6"/>
    <w:rsid w:val="006E55E1"/>
    <w:rsid w:val="006E6C20"/>
    <w:rsid w:val="006E6F7B"/>
    <w:rsid w:val="006E70A9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210C9"/>
    <w:rsid w:val="00721FEA"/>
    <w:rsid w:val="0072288A"/>
    <w:rsid w:val="00723266"/>
    <w:rsid w:val="00724283"/>
    <w:rsid w:val="00724A9B"/>
    <w:rsid w:val="00726126"/>
    <w:rsid w:val="00727EE5"/>
    <w:rsid w:val="00727F89"/>
    <w:rsid w:val="0073274A"/>
    <w:rsid w:val="00732D7E"/>
    <w:rsid w:val="00732D8B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F36"/>
    <w:rsid w:val="00766A65"/>
    <w:rsid w:val="00767C19"/>
    <w:rsid w:val="00770AB7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542"/>
    <w:rsid w:val="007B297C"/>
    <w:rsid w:val="007B2E73"/>
    <w:rsid w:val="007B73C7"/>
    <w:rsid w:val="007C2E85"/>
    <w:rsid w:val="007C3A36"/>
    <w:rsid w:val="007C5A0F"/>
    <w:rsid w:val="007D17FE"/>
    <w:rsid w:val="007D1BD1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247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0C87"/>
    <w:rsid w:val="00801B97"/>
    <w:rsid w:val="00802389"/>
    <w:rsid w:val="00802959"/>
    <w:rsid w:val="00802CD1"/>
    <w:rsid w:val="00802F43"/>
    <w:rsid w:val="0080341C"/>
    <w:rsid w:val="008037E3"/>
    <w:rsid w:val="00806775"/>
    <w:rsid w:val="008148B8"/>
    <w:rsid w:val="00815D74"/>
    <w:rsid w:val="008205E0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BE0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56E5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0E1B"/>
    <w:rsid w:val="00931A8E"/>
    <w:rsid w:val="009338E9"/>
    <w:rsid w:val="0093432F"/>
    <w:rsid w:val="00934397"/>
    <w:rsid w:val="009344D1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0F97"/>
    <w:rsid w:val="0095372B"/>
    <w:rsid w:val="00953757"/>
    <w:rsid w:val="0095456A"/>
    <w:rsid w:val="00954790"/>
    <w:rsid w:val="00955C5F"/>
    <w:rsid w:val="009560CC"/>
    <w:rsid w:val="00957235"/>
    <w:rsid w:val="009577D3"/>
    <w:rsid w:val="00963C47"/>
    <w:rsid w:val="00963FF9"/>
    <w:rsid w:val="00967B75"/>
    <w:rsid w:val="00970164"/>
    <w:rsid w:val="00970BBF"/>
    <w:rsid w:val="0097272A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383"/>
    <w:rsid w:val="009C6D3B"/>
    <w:rsid w:val="009C6DCF"/>
    <w:rsid w:val="009C7EA4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0AB1"/>
    <w:rsid w:val="00A11091"/>
    <w:rsid w:val="00A11B8F"/>
    <w:rsid w:val="00A125A0"/>
    <w:rsid w:val="00A12ABD"/>
    <w:rsid w:val="00A13906"/>
    <w:rsid w:val="00A14859"/>
    <w:rsid w:val="00A15F26"/>
    <w:rsid w:val="00A1685A"/>
    <w:rsid w:val="00A176BE"/>
    <w:rsid w:val="00A20B98"/>
    <w:rsid w:val="00A21D10"/>
    <w:rsid w:val="00A23022"/>
    <w:rsid w:val="00A23C1E"/>
    <w:rsid w:val="00A27947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684"/>
    <w:rsid w:val="00A45C5C"/>
    <w:rsid w:val="00A4741A"/>
    <w:rsid w:val="00A478F0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4B90"/>
    <w:rsid w:val="00A66008"/>
    <w:rsid w:val="00A668C8"/>
    <w:rsid w:val="00A67AFF"/>
    <w:rsid w:val="00A67B03"/>
    <w:rsid w:val="00A70B30"/>
    <w:rsid w:val="00A73708"/>
    <w:rsid w:val="00A73868"/>
    <w:rsid w:val="00A743BE"/>
    <w:rsid w:val="00A751B5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2A9D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3D0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A7C97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729"/>
    <w:rsid w:val="00C0089B"/>
    <w:rsid w:val="00C015DB"/>
    <w:rsid w:val="00C047C1"/>
    <w:rsid w:val="00C05BFC"/>
    <w:rsid w:val="00C06B96"/>
    <w:rsid w:val="00C06E2B"/>
    <w:rsid w:val="00C06F58"/>
    <w:rsid w:val="00C0711B"/>
    <w:rsid w:val="00C07C80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3B58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5F6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5CE"/>
    <w:rsid w:val="00C559B2"/>
    <w:rsid w:val="00C56309"/>
    <w:rsid w:val="00C5748A"/>
    <w:rsid w:val="00C57753"/>
    <w:rsid w:val="00C6012D"/>
    <w:rsid w:val="00C603BC"/>
    <w:rsid w:val="00C60642"/>
    <w:rsid w:val="00C60DEC"/>
    <w:rsid w:val="00C61332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652"/>
    <w:rsid w:val="00C76701"/>
    <w:rsid w:val="00C76896"/>
    <w:rsid w:val="00C775B6"/>
    <w:rsid w:val="00C802E2"/>
    <w:rsid w:val="00C80E43"/>
    <w:rsid w:val="00C838DC"/>
    <w:rsid w:val="00C85AFB"/>
    <w:rsid w:val="00C864B7"/>
    <w:rsid w:val="00C86935"/>
    <w:rsid w:val="00C87660"/>
    <w:rsid w:val="00C938D8"/>
    <w:rsid w:val="00C94128"/>
    <w:rsid w:val="00C949A1"/>
    <w:rsid w:val="00C9607A"/>
    <w:rsid w:val="00C963BD"/>
    <w:rsid w:val="00C97FB6"/>
    <w:rsid w:val="00CA0538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1EAA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66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146"/>
    <w:rsid w:val="00D63E77"/>
    <w:rsid w:val="00D642E3"/>
    <w:rsid w:val="00D6474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6944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4904"/>
    <w:rsid w:val="00DF552E"/>
    <w:rsid w:val="00DF5619"/>
    <w:rsid w:val="00DF5CEF"/>
    <w:rsid w:val="00DF5EE0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15571"/>
    <w:rsid w:val="00E16192"/>
    <w:rsid w:val="00E2045A"/>
    <w:rsid w:val="00E2110A"/>
    <w:rsid w:val="00E2258B"/>
    <w:rsid w:val="00E229AD"/>
    <w:rsid w:val="00E231AA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22A4"/>
    <w:rsid w:val="00E33E41"/>
    <w:rsid w:val="00E340B3"/>
    <w:rsid w:val="00E34F8F"/>
    <w:rsid w:val="00E35304"/>
    <w:rsid w:val="00E40EF2"/>
    <w:rsid w:val="00E43D89"/>
    <w:rsid w:val="00E44B0A"/>
    <w:rsid w:val="00E47500"/>
    <w:rsid w:val="00E4759C"/>
    <w:rsid w:val="00E475E5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543"/>
    <w:rsid w:val="00E92B5A"/>
    <w:rsid w:val="00E92E61"/>
    <w:rsid w:val="00E92F22"/>
    <w:rsid w:val="00E93635"/>
    <w:rsid w:val="00E93B37"/>
    <w:rsid w:val="00E9441E"/>
    <w:rsid w:val="00E962C2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E1D"/>
    <w:rsid w:val="00EA58E2"/>
    <w:rsid w:val="00EA5CF4"/>
    <w:rsid w:val="00EA6DDF"/>
    <w:rsid w:val="00EA71BB"/>
    <w:rsid w:val="00EB05D5"/>
    <w:rsid w:val="00EB2186"/>
    <w:rsid w:val="00EB2FE8"/>
    <w:rsid w:val="00EB37E9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C7F85"/>
    <w:rsid w:val="00ED0A9B"/>
    <w:rsid w:val="00ED0FA0"/>
    <w:rsid w:val="00ED2F69"/>
    <w:rsid w:val="00ED37CD"/>
    <w:rsid w:val="00ED3E56"/>
    <w:rsid w:val="00ED4B4E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3AD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177FD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57C2"/>
    <w:rsid w:val="00F464C9"/>
    <w:rsid w:val="00F471F6"/>
    <w:rsid w:val="00F477A3"/>
    <w:rsid w:val="00F52821"/>
    <w:rsid w:val="00F53568"/>
    <w:rsid w:val="00F54326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4E4E"/>
    <w:rsid w:val="00F84FA1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6DD5"/>
    <w:rsid w:val="00F971F7"/>
    <w:rsid w:val="00F972B9"/>
    <w:rsid w:val="00F97CF9"/>
    <w:rsid w:val="00FA0F50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538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C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C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04D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rsid w:val="00A13906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"/>
      <w:szCs w:val="2"/>
      <w:lang w:eastAsia="ru-RU"/>
    </w:rPr>
  </w:style>
  <w:style w:type="paragraph" w:styleId="a7">
    <w:name w:val="header"/>
    <w:basedOn w:val="a"/>
    <w:link w:val="a8"/>
    <w:uiPriority w:val="99"/>
    <w:unhideWhenUsed/>
    <w:rsid w:val="006E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70A9"/>
  </w:style>
  <w:style w:type="paragraph" w:styleId="a9">
    <w:name w:val="footer"/>
    <w:basedOn w:val="a"/>
    <w:link w:val="aa"/>
    <w:uiPriority w:val="99"/>
    <w:unhideWhenUsed/>
    <w:rsid w:val="006E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7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C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04D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rsid w:val="00A13906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"/>
      <w:szCs w:val="2"/>
      <w:lang w:eastAsia="ru-RU"/>
    </w:rPr>
  </w:style>
  <w:style w:type="paragraph" w:styleId="a7">
    <w:name w:val="header"/>
    <w:basedOn w:val="a"/>
    <w:link w:val="a8"/>
    <w:uiPriority w:val="99"/>
    <w:unhideWhenUsed/>
    <w:rsid w:val="006E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70A9"/>
  </w:style>
  <w:style w:type="paragraph" w:styleId="a9">
    <w:name w:val="footer"/>
    <w:basedOn w:val="a"/>
    <w:link w:val="aa"/>
    <w:uiPriority w:val="99"/>
    <w:unhideWhenUsed/>
    <w:rsid w:val="006E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17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4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98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41__x043e__x0440__x0442__x0438__x0440__x043e__x0432__x043a__x0430_ xmlns="33658312-fdc3-4110-86db-27d0665c1d9f">0</_x0441__x043e__x0440__x0442__x0438__x0440__x043e__x0432__x043a__x043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D190A58A84D247AA1DABE12EEB8CF4" ma:contentTypeVersion="2" ma:contentTypeDescription="Создание документа." ma:contentTypeScope="" ma:versionID="f16dbe82a6d399e63656ddb2bf8196f9">
  <xsd:schema xmlns:xsd="http://www.w3.org/2001/XMLSchema" xmlns:xs="http://www.w3.org/2001/XMLSchema" xmlns:p="http://schemas.microsoft.com/office/2006/metadata/properties" xmlns:ns2="33658312-fdc3-4110-86db-27d0665c1d9f" targetNamespace="http://schemas.microsoft.com/office/2006/metadata/properties" ma:root="true" ma:fieldsID="0711855cdaa06acea804c1657a7ab61a" ns2:_="">
    <xsd:import namespace="33658312-fdc3-4110-86db-27d0665c1d9f"/>
    <xsd:element name="properties">
      <xsd:complexType>
        <xsd:sequence>
          <xsd:element name="documentManagement">
            <xsd:complexType>
              <xsd:all>
                <xsd:element ref="ns2:_x0441__x043e__x0440__x0442__x0438__x0440__x043e__x0432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8312-fdc3-4110-86db-27d0665c1d9f" elementFormDefault="qualified">
    <xsd:import namespace="http://schemas.microsoft.com/office/2006/documentManagement/types"/>
    <xsd:import namespace="http://schemas.microsoft.com/office/infopath/2007/PartnerControls"/>
    <xsd:element name="_x0441__x043e__x0440__x0442__x0438__x0440__x043e__x0432__x043a__x0430_" ma:index="8" ma:displayName="сортировка" ma:internalName="_x0441__x043e__x0440__x0442__x0438__x0440__x043e__x0432__x043a__x0430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3AA047-A689-4441-8F73-D69F2C4EEE40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33658312-fdc3-4110-86db-27d0665c1d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BA585E-F0B7-424E-8A1B-8E10EF0B8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8312-fdc3-4110-86db-27d0665c1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95612-009B-4135-BA97-FCA40D7E5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B1B84-20F1-4122-B42E-7DB6AB82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2420</Words>
  <Characters>13800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разработке карты коррупционных рисков органа государственной власти Новосибирской области</vt:lpstr>
    </vt:vector>
  </TitlesOfParts>
  <Company>АГНОиПНО</Company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разработке карты коррупционных рисков органа государственной власти Новосибирской области</dc:title>
  <dc:creator>Максимова Елена Евгеньевна</dc:creator>
  <cp:lastModifiedBy>Новоселова Наталья Геннадьевна</cp:lastModifiedBy>
  <cp:revision>2</cp:revision>
  <cp:lastPrinted>2014-06-27T07:02:00Z</cp:lastPrinted>
  <dcterms:created xsi:type="dcterms:W3CDTF">2014-09-25T08:09:00Z</dcterms:created>
  <dcterms:modified xsi:type="dcterms:W3CDTF">2014-09-25T08:09:00Z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0x01010028D190A58A84D247AA1DABE12EEB8CF4</vt:lpwstr>
  </property>
</Properties>
</file>